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Önkormányzata Képviselő-testületének 2/2022. (II. 22.)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2022. évi költségvetésről</w:t>
      </w:r>
    </w:p>
    <w:p>
      <w:pPr>
        <w:pStyle w:val="TextBody"/>
        <w:bidi w:val="0"/>
        <w:spacing w:lineRule="auto" w:line="240" w:before="220" w:after="0"/>
        <w:ind w:left="0" w:hanging="0"/>
        <w:jc w:val="both"/>
        <w:rPr>
          <w:rFonts w:ascii="Times New Roman" w:hAnsi="Times New Roman"/>
          <w:sz w:val="24"/>
          <w:szCs w:val="24"/>
        </w:rPr>
      </w:pPr>
      <w:r>
        <w:rPr>
          <w:sz w:val="24"/>
          <w:szCs w:val="24"/>
        </w:rPr>
        <w:t>Somberek Község Önkormányzat Képviselő-testülete az Alaptörvény 32. cikk (2) bekezdésében meghatározott eredeti jogalkotói hatáskörében, az Alaptörvény 32. cikk (1) bekezdés f) pontjában meghatározott feladatkörében eljárva, az államháztartásról szóló 2011. évi CXCV. törvény 23. § (2) bekezdésében foglalt tartalommal, Magyarország 2022. évi központi költségvetéséről szóló 2021. évi XC. törvény rendelkezései szerint, valamint az államháztartásról szóló törvény végrehajtásáról szóló 368/2011. (XII.31.) Korm.rendelet rendelkezései szerint a következőket rendeli el:</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Általános rendelkezések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 A rendelet célja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A rendelet célja Somberek Község Önkormányzat (továbbiakban: az Önkormányzat) 2022. évi költségvetése - mint az önkormányzat gazdálkodási alapja - egyensúlyának, és a közpénzekkel való szabályszerű, áttekinthető, gazdaságos, hatékony, eredményes és ellenőrizhető gazdálkodásának biztosítása. Az e rendeletben meghatározott bevételi előirányzatok azok teljesítésének kötelezettségét, a kiadási előirányzatok pedig - a bevételi előirányzatok teljesítésének figyelembevételével - azok felhasználásának jogosultságát jelentik.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 Értelmező rendelkezések és hivatkozó rövidítések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E rendelet alkalmazásában: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i/>
          <w:iCs/>
          <w:sz w:val="24"/>
          <w:szCs w:val="24"/>
        </w:rPr>
        <w:t xml:space="preserve">adósságot keletkeztető ügylet: </w:t>
      </w:r>
      <w:r>
        <w:rPr>
          <w:sz w:val="24"/>
          <w:szCs w:val="24"/>
        </w:rPr>
        <w:t>Magyarország gazdasági stabilitásáról szóló 2011. évi CXCIV. törvény (továbbiakban: Gst.) 3. § (1) bekezdésében meghatározott ügylet,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 xml:space="preserve">előirányzat-átcsoportosítás: </w:t>
      </w:r>
      <w:r>
        <w:rPr>
          <w:sz w:val="24"/>
          <w:szCs w:val="24"/>
        </w:rPr>
        <w:t>a rendelet kiadási előirányzata főösszegének változatlansága mellett, a kiadási előirányzatok egyidejű csökkentésével és növelésével végrehajtott módosítás,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i/>
          <w:iCs/>
          <w:sz w:val="24"/>
          <w:szCs w:val="24"/>
        </w:rPr>
        <w:t xml:space="preserve">előirányzat-módosítás: </w:t>
      </w:r>
      <w:r>
        <w:rPr>
          <w:sz w:val="24"/>
          <w:szCs w:val="24"/>
        </w:rPr>
        <w:t>a megállapított kiadási előirányzat növelése vagy csökkentése a bevételi előirányzatok egyidejű növelése vagy csökkentése mellett,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i/>
          <w:iCs/>
          <w:sz w:val="24"/>
          <w:szCs w:val="24"/>
        </w:rPr>
        <w:t xml:space="preserve">likvid hitel: </w:t>
      </w:r>
      <w:r>
        <w:rPr>
          <w:sz w:val="24"/>
          <w:szCs w:val="24"/>
        </w:rPr>
        <w:t>a naptári éven belül lejáró futamidejű hitel,</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i/>
          <w:iCs/>
          <w:sz w:val="24"/>
          <w:szCs w:val="24"/>
        </w:rPr>
        <w:t>zárolás</w:t>
      </w:r>
      <w:r>
        <w:rPr>
          <w:sz w:val="24"/>
          <w:szCs w:val="24"/>
        </w:rPr>
        <w:t>: a kiadási előirányzatok felhasználásának időlegesen, feltételhez kötötten történő korlátozása, felfüggesztése.</w:t>
      </w:r>
    </w:p>
    <w:p>
      <w:pPr>
        <w:pStyle w:val="TextBody"/>
        <w:bidi w:val="0"/>
        <w:spacing w:lineRule="auto" w:line="240" w:before="240" w:after="0"/>
        <w:ind w:left="0" w:hanging="0"/>
        <w:jc w:val="both"/>
        <w:rPr>
          <w:rFonts w:ascii="Times New Roman" w:hAnsi="Times New Roman"/>
          <w:sz w:val="24"/>
          <w:szCs w:val="24"/>
        </w:rPr>
      </w:pPr>
      <w:r>
        <w:rPr>
          <w:sz w:val="24"/>
          <w:szCs w:val="24"/>
        </w:rPr>
        <w:t>(2) E rendeletben alkalmazott további jogszabályi hivatkozások rövidített megjelölése: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i/>
          <w:iCs/>
          <w:sz w:val="24"/>
          <w:szCs w:val="24"/>
        </w:rPr>
        <w:t xml:space="preserve">Áht.: </w:t>
      </w:r>
      <w:r>
        <w:rPr>
          <w:sz w:val="24"/>
          <w:szCs w:val="24"/>
        </w:rPr>
        <w:t>az államháztartásról szóló 2011. évi CXCV. törvény,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 xml:space="preserve">Költségvetési tv.: </w:t>
      </w:r>
      <w:r>
        <w:rPr>
          <w:sz w:val="24"/>
          <w:szCs w:val="24"/>
        </w:rPr>
        <w:t>Magyarország 2022. évi központi költségvetéséről szóló 2021. évi XC. törvény,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i/>
          <w:iCs/>
          <w:sz w:val="24"/>
          <w:szCs w:val="24"/>
        </w:rPr>
        <w:t xml:space="preserve">Nv.tv.: </w:t>
      </w:r>
      <w:r>
        <w:rPr>
          <w:sz w:val="24"/>
          <w:szCs w:val="24"/>
        </w:rPr>
        <w:t>a nemzeti vagyonról szóló 2011. évi CXCVI. törvény,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i/>
          <w:iCs/>
          <w:sz w:val="24"/>
          <w:szCs w:val="24"/>
        </w:rPr>
        <w:t>Gst.</w:t>
      </w:r>
      <w:r>
        <w:rPr>
          <w:sz w:val="24"/>
          <w:szCs w:val="24"/>
        </w:rPr>
        <w:t>: Magyarország gazdasági stabilitásáról szóló 2011. évi CXCIV. törvény,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i/>
          <w:iCs/>
          <w:sz w:val="24"/>
          <w:szCs w:val="24"/>
        </w:rPr>
        <w:t>Mötv.</w:t>
      </w:r>
      <w:r>
        <w:rPr>
          <w:sz w:val="24"/>
          <w:szCs w:val="24"/>
        </w:rPr>
        <w:t>: Magyarország helyi önkormányzatairól szóló 2011. évi CLXXXIX. törvény,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i/>
          <w:iCs/>
          <w:sz w:val="24"/>
          <w:szCs w:val="24"/>
        </w:rPr>
        <w:t xml:space="preserve">Ávr.: </w:t>
      </w:r>
      <w:r>
        <w:rPr>
          <w:sz w:val="24"/>
          <w:szCs w:val="24"/>
        </w:rPr>
        <w:t>az államháztartásról szóló törvény végrehajtásáról szóló 368/2011. (XII.31.) Korm. rendelet,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i/>
          <w:iCs/>
          <w:sz w:val="24"/>
          <w:szCs w:val="24"/>
        </w:rPr>
        <w:t xml:space="preserve">Áhsz.: </w:t>
      </w:r>
      <w:r>
        <w:rPr>
          <w:sz w:val="24"/>
          <w:szCs w:val="24"/>
        </w:rPr>
        <w:t>az államháztartás számviteléről szóló 4/2013. (I.11.) Korm. Rendelet.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 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(1) A rendelet hatálya Somberek Község Önkormányzatra és az általa fenntartott költségvetési szervekre terjed ki.</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költségvetése és költségvetési szervei költségvetési bevételeinek és kiadásainak előirányzat-csoportok szerinti bontása a működési költségvetés, felhalmozási költségvetés és a finanszírozási célú költségvetés.</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Részletes rendelkezések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4. A rendelet szerkezete és mellékleteinek tartalma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 az Áht. 23. § (2) bekezdésében foglalt rendelkezések alapján – a 2022. évi költségvetés táblarendszerét e rendelet 1-18. sz. mellékletek szerint alakítja ki és hagyja jóvá. Az Önkormányzat 2022. évi I. féléves, valamint I-III. negyedéves gazdálkodásról szóló beszámoló és tájékoztató, továbbá a 2022. évi zárszámadás benyújtása a Képviselő-testület részére – az Áht. 102. § (3) bekezdésében foglalt rendelkezés alapján – a költségvetési év terv- és tényadataival ugyanebben a szerkezetben történik.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Az Áht. 24. § (4) bekezdés a) pontjának megfelelően az Önkormányzat költségvetési mérlegét közgazdasági tagolásban az 1. melléklet mutatja be.</w:t>
      </w:r>
    </w:p>
    <w:p>
      <w:pPr>
        <w:pStyle w:val="TextBody"/>
        <w:bidi w:val="0"/>
        <w:spacing w:lineRule="auto" w:line="240" w:before="240" w:after="0"/>
        <w:ind w:left="0" w:hanging="0"/>
        <w:jc w:val="both"/>
        <w:rPr>
          <w:rFonts w:ascii="Times New Roman" w:hAnsi="Times New Roman"/>
          <w:sz w:val="24"/>
          <w:szCs w:val="24"/>
        </w:rPr>
      </w:pPr>
      <w:r>
        <w:rPr>
          <w:sz w:val="24"/>
          <w:szCs w:val="24"/>
        </w:rPr>
        <w:t>(2) Az Áht. 23. § (2) bekezdés a) pontja rendelkezésének megfelelően az Önkormányzat költségvetési bevételeit és költségvetési kiadásait: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előirányzat-csoportonkénti és kiemelt előirányzatonkénti bontásban e rendelet 1. melléklete és 2. melléklete,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kötelező- és önként vállalt feladatok szerinti bontásban e rendelet 2. melléklete tartalmazza, továbbá</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Önkormányzat szociális kiadásait szintén a 2. melléklet részletezi.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A rendelet a helyi önkormányzat által irányított költségvetési szerveinek költségvetését az Áht. 23. § (2) bekezdés b) pontja szerinti tartalommal határozza meg</w:t>
      </w:r>
    </w:p>
    <w:p>
      <w:pPr>
        <w:pStyle w:val="TextBody"/>
        <w:bidi w:val="0"/>
        <w:spacing w:lineRule="auto" w:line="240" w:before="240" w:after="0"/>
        <w:ind w:left="0" w:hanging="0"/>
        <w:jc w:val="both"/>
        <w:rPr>
          <w:rFonts w:ascii="Times New Roman" w:hAnsi="Times New Roman"/>
          <w:sz w:val="24"/>
          <w:szCs w:val="24"/>
        </w:rPr>
      </w:pPr>
      <w:r>
        <w:rPr>
          <w:sz w:val="24"/>
          <w:szCs w:val="24"/>
        </w:rPr>
        <w:t>(2) A Sombereki Közös Önkormányzati Hivatal költségvetési mérlegét az 4. melléklet, bevételeit és kiadásait bontásban a 5.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(3) A Hivatal köztisztviselői részére személyi juttatások a 21. § (2) bekezdése szerint megállapított alapilletmény feletti összeg teljesítményértékelés alapján használható fel illetményemelésre. Teljesítményértékelés alapján illetménykiegészítésben nem részesülő személyek az előirányzat szerinti személyi illetményt kapnak.</w:t>
      </w:r>
    </w:p>
    <w:p>
      <w:pPr>
        <w:pStyle w:val="TextBody"/>
        <w:bidi w:val="0"/>
        <w:spacing w:lineRule="auto" w:line="240" w:before="240" w:after="0"/>
        <w:ind w:left="0" w:hanging="0"/>
        <w:jc w:val="both"/>
        <w:rPr>
          <w:rFonts w:ascii="Times New Roman" w:hAnsi="Times New Roman"/>
          <w:sz w:val="24"/>
          <w:szCs w:val="24"/>
        </w:rPr>
      </w:pPr>
      <w:r>
        <w:rPr>
          <w:sz w:val="24"/>
          <w:szCs w:val="24"/>
        </w:rPr>
        <w:t>(4) A Sombereki Óvoda és Konyha mérlegét a 6. melléklet, költségvetési bevételeit és kiadásait telephelyenként részletezett bontásban mutatja be. Kiadásait és bevételeit kormányzati funkcióként a 7. és a 8. melléklet részletezi.</w:t>
      </w:r>
    </w:p>
    <w:p>
      <w:pPr>
        <w:pStyle w:val="TextBody"/>
        <w:bidi w:val="0"/>
        <w:spacing w:lineRule="auto" w:line="240" w:before="240" w:after="0"/>
        <w:ind w:left="0" w:hanging="0"/>
        <w:jc w:val="both"/>
        <w:rPr>
          <w:rFonts w:ascii="Times New Roman" w:hAnsi="Times New Roman"/>
          <w:sz w:val="24"/>
          <w:szCs w:val="24"/>
        </w:rPr>
      </w:pPr>
      <w:r>
        <w:rPr>
          <w:sz w:val="24"/>
          <w:szCs w:val="24"/>
        </w:rPr>
        <w:t>(5) Somberek és Görcsönydoboka Óvodafenntartó Társulás költségvetési mérlegét közgazdasági tagolásban a 11. melléklet, kiadásait és bevételeit kormányzati funkciók szerinti bontásban a 12. melléklet tartalmazza.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az Áht. 23. § (3) bekezdésében, valamint az Ávr. 24. § (1) bekezdés b) pontjának bc) alpontja alapján az Önkormányzat 2022. évi általános tartalékát és céltartalékát e rendelet 1. és 10. melléklete, valamint a 2. melléklet szerinti részletezése alapján hagyja jóvá.</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 Ávr. 24. § (1) bekezdés b) pont ba) alpontjában foglalt rendelkezés alapján: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felújítási előirányzatokat felújításonként e rendelet 10. melléklete szerint hagyja jóvá, részletezve egyben a forrást is, illetve az önerő mértékét,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beruházási kiadásokat beruházásonként szintén a rendelet 10. melléklete szerint állapítja meg,</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egyéb felhalmozási kiadásokat az 1. melléklet szerint határozza meg, részleteiben a 10. melléklet szerint.</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az Európai Uniós forrásból finanszírozott támogatással megvalósuló programok, projektek bevételeit és kiadásait az Ávr. 24. § (1) bekezdés a) és bd) pontja alapján - elkülönítetten – e rendelet 10. mellékletében foglaltaknak megfelelően hagyja jóvá.</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Figyelemmel az Áht. 23. § (2) bekezdés b) pontjában foglalt rendelkezésre, költségvetési szervenként a közfoglalkoztatottak létszámát e rendelet 9. melléklete tartalmazza a 2022. évi költségvetéshez.</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 Áht. 24. § (4) bekezdés b) pontja alapján a több éves kihatással járó feladatok előirányzatait éves bontásban a 13. melléklet szerint fogadja el azzal, hogy a későbbi évek előirányzatait véglegesen az adott évi költségvetés elfogadásakor állapítja meg.</w:t>
      </w:r>
    </w:p>
    <w:p>
      <w:pPr>
        <w:pStyle w:val="TextBody"/>
        <w:bidi w:val="0"/>
        <w:spacing w:lineRule="auto" w:line="240" w:before="240" w:after="0"/>
        <w:ind w:left="0" w:hanging="0"/>
        <w:jc w:val="both"/>
        <w:rPr>
          <w:rFonts w:ascii="Times New Roman" w:hAnsi="Times New Roman"/>
          <w:sz w:val="24"/>
          <w:szCs w:val="24"/>
        </w:rPr>
      </w:pPr>
      <w:r>
        <w:rPr>
          <w:sz w:val="24"/>
          <w:szCs w:val="24"/>
        </w:rPr>
        <w:t>(2) Somberek Község Önkormányzata által felvett működési és beruházási hiteleit és azok kamatát is a 13. melléklet tartalmazza. Az Önkormányzat 2022. évben működési és beruházási hitelt sem kíván felvenni, azzal nem rendelkezik.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Az Áht. 24. § (4) bekezdés c) pontja és az Ávr. 28. §-a szerint az Önkormányzat a 2022. évi közvetett támogatásairól szóló kimutatást a rendelet 14. melléklete tartalmazza.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12.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 költségvetési szervek kiadási-, ezen belül a kötelező kiemelt előirányzatait a 4. és 6. és 11. melléklet szerint, valamint a költségvetési szervek támogatását a 2. melléklet szerint állapítja meg.</w:t>
      </w:r>
    </w:p>
    <w:p>
      <w:pPr>
        <w:pStyle w:val="TextBody"/>
        <w:bidi w:val="0"/>
        <w:spacing w:lineRule="auto" w:line="240" w:before="240" w:after="0"/>
        <w:ind w:left="0" w:hanging="0"/>
        <w:jc w:val="both"/>
        <w:rPr>
          <w:rFonts w:ascii="Times New Roman" w:hAnsi="Times New Roman"/>
          <w:sz w:val="24"/>
          <w:szCs w:val="24"/>
        </w:rPr>
      </w:pPr>
      <w:r>
        <w:rPr>
          <w:sz w:val="24"/>
          <w:szCs w:val="24"/>
        </w:rPr>
        <w:t>(2) A költségvetési szervek részletes feladatait – kormányzati funkció szerinti előirányzatait - a 5, 7. és 12. mellékletek részletezik.</w:t>
      </w:r>
    </w:p>
    <w:p>
      <w:pPr>
        <w:pStyle w:val="TextBody"/>
        <w:bidi w:val="0"/>
        <w:spacing w:lineRule="auto" w:line="240" w:before="240" w:after="0"/>
        <w:ind w:left="0" w:hanging="0"/>
        <w:jc w:val="both"/>
        <w:rPr>
          <w:rFonts w:ascii="Times New Roman" w:hAnsi="Times New Roman"/>
          <w:sz w:val="24"/>
          <w:szCs w:val="24"/>
        </w:rPr>
      </w:pPr>
      <w:r>
        <w:rPr>
          <w:sz w:val="24"/>
          <w:szCs w:val="24"/>
        </w:rPr>
        <w:t>(3) Somberek Község Önkormányzat költségvetése 2022. évi támogatási kiadásait célonként a 3. melléklet szerinti tartalommal határozza meg.</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Somberek Község Önkormányzata és Görcsönydoboka Község Önkormányzata által közösen fenntartott intézményeihez a hozzájárulást a 15. melléklet tartalmazza.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Az Áht. 24. § (4) bekezdés a) pontja alapján a Képviselő-testület a 2022. évi költségvetési előirányzat 474.699.196 Ft felhasználási tervét e rendelet 16. mellékletében foglaltak szerint hagyja jóvá.</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5. A költségvetés bevételei és kiadásai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 figyelemmel az Áht. 23. § (2) bekezdés c) pontjában foglalt előírásra az Önkormányzat, valamint a költségvetési szervek együttes 2022. évi költségvetését 474.699.196 Ft főösszeggel fogadja el a következő részletezés szerint: 289.207.748 Ft tárgyévi költségvetési bevétellel (működési és felhalmozási), 430.939.016 Ft tárgyévi költségvetési kiadással (működési és felhalmozási), 185.491.448 Ft finanszírozási bevétellel (működési és felhalmozási együtt), 43.760.180 Ft finanszírozási kiadással (irányítószerv támogatással) állapítja meg.</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16. §</w:t>
      </w:r>
    </w:p>
    <w:p>
      <w:pPr>
        <w:pStyle w:val="TextBody"/>
        <w:bidi w:val="0"/>
        <w:spacing w:lineRule="auto" w:line="240" w:before="0" w:after="0"/>
        <w:ind w:left="0" w:hanging="0"/>
        <w:jc w:val="both"/>
        <w:rPr>
          <w:rFonts w:ascii="Times New Roman" w:hAnsi="Times New Roman"/>
          <w:sz w:val="24"/>
          <w:szCs w:val="24"/>
        </w:rPr>
      </w:pPr>
      <w:r>
        <w:rPr>
          <w:sz w:val="24"/>
          <w:szCs w:val="24"/>
        </w:rPr>
        <w:t>(1) A bevételi fő összegek az Áht. 15. sz. melléklete szerinti költségvetési bevételein belüli rovatokat, kiemelt előirányzatokat e rendelet 1. melléklete és 2. melléklete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Somberek Község Önkormányzat 2022. évi központi költségvetésből származó működési és feladatalapú támogatásait összesen a 3. melléklet részletezi.</w:t>
      </w:r>
    </w:p>
    <w:p>
      <w:pPr>
        <w:pStyle w:val="TextBody"/>
        <w:bidi w:val="0"/>
        <w:spacing w:lineRule="auto" w:line="240" w:before="240" w:after="0"/>
        <w:ind w:left="0" w:hanging="0"/>
        <w:jc w:val="both"/>
        <w:rPr>
          <w:rFonts w:ascii="Times New Roman" w:hAnsi="Times New Roman"/>
          <w:sz w:val="24"/>
          <w:szCs w:val="24"/>
        </w:rPr>
      </w:pPr>
      <w:r>
        <w:rPr>
          <w:sz w:val="24"/>
          <w:szCs w:val="24"/>
        </w:rPr>
        <w:t>(3) Sombereki Óvoda és Konyha 2022. évi Központi költségvetésből származó működési és feladatalapú támogatásait a 3. melléklet részletezi, telephelyenként az összes támogatást a 6. melléklet tartalmazza.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 az Áht. 6. § (3) bekezdésében foglaltak alapján - a 2022. évi költségvetés kiemelt kiadási előirányzatait a 1. számú melléklet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 xml:space="preserve">258.431.062 Ft működési költségvetéssel </w:t>
      </w:r>
      <w:r>
        <w:rPr>
          <w:sz w:val="24"/>
          <w:szCs w:val="24"/>
        </w:rPr>
        <w:t>ebből: 30.625.000 Ft személyi juttatással, 3.026.000 Ft munkaadót terhelő járulékokkal és szociális hozzájárulási adóval, 62.883.360 Ft dologi kiadással, 1.992.000 Ft ellátottak pénzbeli juttatásaival, 7.830.000 Ft egyéb működési célú kiadásokkal, 65.872.000 Ft egyéb működési célú kiadásokkal Óvodafenntartó Társulásnak, 86.202.702 Ft általános tartalékkal,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 xml:space="preserve">43.760.180 Ft működési finanszírozási költségvetéssel </w:t>
      </w:r>
      <w:r>
        <w:rPr>
          <w:sz w:val="24"/>
          <w:szCs w:val="24"/>
        </w:rPr>
        <w:t>ebből: 4.890.180 Ft ÁHT belüli megelőlegezés visszafizetéssel, 38.870.000 Ft Irányítószervi finanszírozással.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 xml:space="preserve">172.507.954 Ft felhalmozási költségvetéssel, </w:t>
      </w:r>
      <w:r>
        <w:rPr>
          <w:sz w:val="24"/>
          <w:szCs w:val="24"/>
        </w:rPr>
        <w:t>ebből:10.116.500 Ft beruházási célú kiadással, 108.514.279 Ft felújítási célú kiadással, 52.077.175 Ft céltartalékkal, 1.800.000 Ft egyéb felhalmozási kiadással állapítja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6. A költségvetés végrehajtásának szabályai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Az előirányzatok módosítása, átcsoportosítása lehet: csak az adott költségvetési évben érvényesülő (a továbbiakban: egyszeri) vagy a költségvetési éven túl tartósan érvényesülő (a továbbiakban: tartós).</w:t>
      </w:r>
    </w:p>
    <w:p>
      <w:pPr>
        <w:pStyle w:val="TextBody"/>
        <w:bidi w:val="0"/>
        <w:spacing w:lineRule="auto" w:line="240" w:before="240" w:after="0"/>
        <w:ind w:left="0" w:hanging="0"/>
        <w:jc w:val="both"/>
        <w:rPr>
          <w:rFonts w:ascii="Times New Roman" w:hAnsi="Times New Roman"/>
          <w:sz w:val="24"/>
          <w:szCs w:val="24"/>
        </w:rPr>
      </w:pPr>
      <w:r>
        <w:rPr>
          <w:sz w:val="24"/>
          <w:szCs w:val="24"/>
        </w:rPr>
        <w:t>(2) A költségvetési bevételek a bevételi előirányzatokon felül is teljesíthetők.</w:t>
      </w:r>
    </w:p>
    <w:p>
      <w:pPr>
        <w:pStyle w:val="TextBody"/>
        <w:bidi w:val="0"/>
        <w:spacing w:lineRule="auto" w:line="240" w:before="240" w:after="0"/>
        <w:ind w:left="0" w:hanging="0"/>
        <w:jc w:val="both"/>
        <w:rPr>
          <w:rFonts w:ascii="Times New Roman" w:hAnsi="Times New Roman"/>
          <w:sz w:val="24"/>
          <w:szCs w:val="24"/>
        </w:rPr>
      </w:pPr>
      <w:r>
        <w:rPr>
          <w:sz w:val="24"/>
          <w:szCs w:val="24"/>
        </w:rPr>
        <w:t>(3) A bevételi előirányzatok – a (4) bekezdésben meghatározott kivételekkel - kizárólag azok túlteljesítése esetén növelhetők, és a költségvetési bevételek tervezettől történő elmaradása esetén azokat csökkenteni kell.</w:t>
      </w:r>
    </w:p>
    <w:p>
      <w:pPr>
        <w:pStyle w:val="TextBody"/>
        <w:bidi w:val="0"/>
        <w:spacing w:lineRule="auto" w:line="240" w:before="240" w:after="0"/>
        <w:ind w:left="0" w:hanging="0"/>
        <w:jc w:val="both"/>
        <w:rPr>
          <w:rFonts w:ascii="Times New Roman" w:hAnsi="Times New Roman"/>
          <w:sz w:val="24"/>
          <w:szCs w:val="24"/>
        </w:rPr>
      </w:pPr>
      <w:r>
        <w:rPr>
          <w:sz w:val="24"/>
          <w:szCs w:val="24"/>
        </w:rPr>
        <w:t>(4) Az Önkormányzat és költségvetési szervei egységes rovatrend:</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B1 működési célú támogatások államháztartáson belülről,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B2 felhalmozási célú támogatások államháztartáson belülről,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B4 működési bevételek,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B5 felhalmozási bevételek,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B6 működési célú átvett pénzeszközök,</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B7 felhalmozási célú átvett pénzeszközök,</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 xml:space="preserve">B8 finanszírozási bevételek, </w:t>
      </w:r>
    </w:p>
    <w:p>
      <w:pPr>
        <w:pStyle w:val="TextBody"/>
        <w:bidi w:val="0"/>
        <w:spacing w:lineRule="auto" w:line="240" w:before="0" w:after="0"/>
        <w:ind w:left="0" w:hanging="0"/>
        <w:jc w:val="both"/>
        <w:rPr>
          <w:rFonts w:ascii="Times New Roman" w:hAnsi="Times New Roman"/>
          <w:sz w:val="24"/>
          <w:szCs w:val="24"/>
        </w:rPr>
      </w:pPr>
      <w:r>
        <w:rPr>
          <w:sz w:val="24"/>
          <w:szCs w:val="24"/>
        </w:rPr>
        <w:t>rovatain megtervezett bevételi előirányzatok abban az esetben is megnövelhetők, ha a bevételi előirányzatok még nem teljesültek túl, azonban az adott cél a költségvetési év bevételi előirányzatainak tervezésekor nem volt figyelembe vehető.</w:t>
      </w:r>
    </w:p>
    <w:p>
      <w:pPr>
        <w:pStyle w:val="TextBody"/>
        <w:bidi w:val="0"/>
        <w:spacing w:lineRule="auto" w:line="240" w:before="240" w:after="0"/>
        <w:ind w:left="0" w:hanging="0"/>
        <w:jc w:val="both"/>
        <w:rPr>
          <w:rFonts w:ascii="Times New Roman" w:hAnsi="Times New Roman"/>
          <w:sz w:val="24"/>
          <w:szCs w:val="24"/>
        </w:rPr>
      </w:pPr>
      <w:r>
        <w:rPr>
          <w:sz w:val="24"/>
          <w:szCs w:val="24"/>
        </w:rPr>
        <w:t>(5) A helyi önkormányzati költségvetési szerv bevételi és kiadási előirányzatait az Ávr. 42. §-ban meghatározott eseteiben a helyi önkormányzati költségvetési szerv saját hatáskörében módosíthatja. A Polgármester a költségvetési szerv saját hatáskörében végrehajtott előirányzat módosításokról a Képviselő-testületet a költségvetés soron következő módosításakor tájékoztatja.</w:t>
      </w:r>
    </w:p>
    <w:p>
      <w:pPr>
        <w:pStyle w:val="TextBody"/>
        <w:bidi w:val="0"/>
        <w:spacing w:lineRule="auto" w:line="240" w:before="240" w:after="0"/>
        <w:ind w:left="0" w:hanging="0"/>
        <w:jc w:val="both"/>
        <w:rPr>
          <w:rFonts w:ascii="Times New Roman" w:hAnsi="Times New Roman"/>
          <w:sz w:val="24"/>
          <w:szCs w:val="24"/>
        </w:rPr>
      </w:pPr>
      <w:r>
        <w:rPr>
          <w:sz w:val="24"/>
          <w:szCs w:val="24"/>
        </w:rPr>
        <w:t>(6) Ha az Önkormányzat év közben a költségvetési rendelet készítésekor nem ismert többletbevételhez jut, vagy bevételei elmaradnak a tervezettől, e tényről a Polgármester a Képviselő-testületet a költségvetés soron következő módosításakor tájékoztatja.</w:t>
      </w:r>
    </w:p>
    <w:p>
      <w:pPr>
        <w:pStyle w:val="TextBody"/>
        <w:bidi w:val="0"/>
        <w:spacing w:lineRule="auto" w:line="240" w:before="240" w:after="0"/>
        <w:ind w:left="0" w:hanging="0"/>
        <w:jc w:val="both"/>
        <w:rPr>
          <w:rFonts w:ascii="Times New Roman" w:hAnsi="Times New Roman"/>
          <w:sz w:val="24"/>
          <w:szCs w:val="24"/>
        </w:rPr>
      </w:pPr>
      <w:r>
        <w:rPr>
          <w:sz w:val="24"/>
          <w:szCs w:val="24"/>
        </w:rPr>
        <w:t>(7) A Képviselő-testület - az első negyedév kivételével - negyedévenként, döntése szerinti időpontokban, de legkésőbb az éves költségvetési beszámoló elkészítésének határidejéig, december 31-ei hatállyal módosítja a költségvetési rendeletét. Ha év közben az Országgyűlés az Önkormányzatot érintő módon meghatározott, támogatások előirányzatait zárolja, azokat csökkenti, törli, az intézkedés kihirdetését követően haladéktalanul a Képviselő-testület elé kell terjeszteni a költségvetési rendelet módosítását. (Áht. 34. §).</w:t>
      </w:r>
    </w:p>
    <w:p>
      <w:pPr>
        <w:pStyle w:val="TextBody"/>
        <w:bidi w:val="0"/>
        <w:spacing w:lineRule="auto" w:line="240" w:before="240" w:after="0"/>
        <w:ind w:left="0" w:hanging="0"/>
        <w:jc w:val="both"/>
        <w:rPr>
          <w:rFonts w:ascii="Times New Roman" w:hAnsi="Times New Roman"/>
          <w:sz w:val="24"/>
          <w:szCs w:val="24"/>
        </w:rPr>
      </w:pPr>
      <w:r>
        <w:rPr>
          <w:sz w:val="24"/>
          <w:szCs w:val="24"/>
        </w:rPr>
        <w:t>(8) A helyi Önkormányzati költségvetési szerv az Ávr. 35. § szerinti bevételi előirányzat 50 %-áig a többletbevételét felhasználhatja. Ez esetben az irányítószerv hatáskörében az előirányzat módosításra utólag a költségvetési szerv adatszolgáltatása alapján kerül sor.</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(1) A helyi önkormányzat költségvetési rendeletében megjelenő bevételek és kiadások módosításáról a kiadási előirányzatok közötti átcsoportosításról a Képviselő-testület dönt, a (2)-(3) bekezdésben foglalt eltérés szerint.</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a címeken belül a kiemelt kiadási előirányzatok közötti átcsoportosításra a Polgármester számára felhatalmazást ad.</w:t>
      </w:r>
    </w:p>
    <w:p>
      <w:pPr>
        <w:pStyle w:val="TextBody"/>
        <w:bidi w:val="0"/>
        <w:spacing w:lineRule="auto" w:line="240" w:before="240" w:after="0"/>
        <w:ind w:left="0" w:hanging="0"/>
        <w:jc w:val="both"/>
        <w:rPr>
          <w:rFonts w:ascii="Times New Roman" w:hAnsi="Times New Roman"/>
          <w:sz w:val="24"/>
          <w:szCs w:val="24"/>
        </w:rPr>
      </w:pPr>
      <w:r>
        <w:rPr>
          <w:sz w:val="24"/>
          <w:szCs w:val="24"/>
        </w:rPr>
        <w:t>(3) A költségvetési kiadások kiemelt előirányzatain belül a rovatok közötti átcsoportosításra az Ávr. 43/A § (3) bekezdése irányadó.</w:t>
      </w:r>
    </w:p>
    <w:p>
      <w:pPr>
        <w:pStyle w:val="TextBody"/>
        <w:bidi w:val="0"/>
        <w:spacing w:lineRule="auto" w:line="240" w:before="240" w:after="0"/>
        <w:ind w:left="0" w:hanging="0"/>
        <w:jc w:val="both"/>
        <w:rPr>
          <w:rFonts w:ascii="Times New Roman" w:hAnsi="Times New Roman"/>
          <w:sz w:val="24"/>
          <w:szCs w:val="24"/>
        </w:rPr>
      </w:pPr>
      <w:r>
        <w:rPr>
          <w:sz w:val="24"/>
          <w:szCs w:val="24"/>
        </w:rPr>
        <w:t>(4) A költségvetési szervek személyi juttatások kiemelt előirányzata: az Ávr. 35 §-a szerint jóváhagyott többletbevétellel, a költségvetési szervnél eredeti előirányzatként nem megtervezett, év közben rendelkezésre bocsátott, felhasználási célja szerinti személyi jellegű kifizetést tartalmazó egyéb forrásból növelhető.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20. §</w:t>
      </w:r>
    </w:p>
    <w:p>
      <w:pPr>
        <w:pStyle w:val="TextBody"/>
        <w:bidi w:val="0"/>
        <w:spacing w:lineRule="auto" w:line="240" w:before="0" w:after="0"/>
        <w:ind w:left="0" w:hanging="0"/>
        <w:jc w:val="both"/>
        <w:rPr>
          <w:rFonts w:ascii="Times New Roman" w:hAnsi="Times New Roman"/>
          <w:sz w:val="24"/>
          <w:szCs w:val="24"/>
        </w:rPr>
      </w:pPr>
      <w:r>
        <w:rPr>
          <w:sz w:val="24"/>
          <w:szCs w:val="24"/>
        </w:rPr>
        <w:t>Az önkormányzati költségvetési szervek dolgozói részére az Ávr. 51. § (1) bekezdésével összhangban, jutalom kifizetése a személyi juttatások maradványának terhére, polgármester döntése alapján történhet.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21. §</w:t>
      </w:r>
    </w:p>
    <w:p>
      <w:pPr>
        <w:pStyle w:val="TextBody"/>
        <w:bidi w:val="0"/>
        <w:spacing w:lineRule="auto" w:line="240" w:before="0" w:after="0"/>
        <w:ind w:left="0" w:hanging="0"/>
        <w:jc w:val="both"/>
        <w:rPr>
          <w:rFonts w:ascii="Times New Roman" w:hAnsi="Times New Roman"/>
          <w:sz w:val="24"/>
          <w:szCs w:val="24"/>
        </w:rPr>
      </w:pPr>
      <w:r>
        <w:rPr>
          <w:sz w:val="24"/>
          <w:szCs w:val="24"/>
        </w:rPr>
        <w:t>(1) A közszolgálati tisztviselők illetménykiegészítése a közszolgálati tisztviselőkről szóló 2011. évi CXCIX. törvény 234. § (3) bekezdés b) pontja és (4) bekezdése alapján 20%.</w:t>
      </w:r>
    </w:p>
    <w:p>
      <w:pPr>
        <w:pStyle w:val="TextBody"/>
        <w:bidi w:val="0"/>
        <w:spacing w:lineRule="auto" w:line="240" w:before="240" w:after="0"/>
        <w:ind w:left="0" w:hanging="0"/>
        <w:jc w:val="both"/>
        <w:rPr>
          <w:rFonts w:ascii="Times New Roman" w:hAnsi="Times New Roman"/>
          <w:sz w:val="24"/>
          <w:szCs w:val="24"/>
        </w:rPr>
      </w:pPr>
      <w:r>
        <w:rPr>
          <w:sz w:val="24"/>
          <w:szCs w:val="24"/>
        </w:rPr>
        <w:t>(2) A közszolgálati tisztviselők illetményalapjának összege: 46.380-Ft.</w:t>
      </w:r>
    </w:p>
    <w:p>
      <w:pPr>
        <w:pStyle w:val="TextBody"/>
        <w:bidi w:val="0"/>
        <w:spacing w:lineRule="auto" w:line="240" w:before="240" w:after="0"/>
        <w:ind w:left="0" w:hanging="0"/>
        <w:jc w:val="both"/>
        <w:rPr>
          <w:rFonts w:ascii="Times New Roman" w:hAnsi="Times New Roman"/>
          <w:sz w:val="24"/>
          <w:szCs w:val="24"/>
        </w:rPr>
      </w:pPr>
      <w:r>
        <w:rPr>
          <w:sz w:val="24"/>
          <w:szCs w:val="24"/>
        </w:rPr>
        <w:t>(3) A cafetéria összege a köztisztviselők részére 231.900.-Ft/év, közalkalmazottak részére 150.000-Ft/év.</w:t>
      </w:r>
    </w:p>
    <w:p>
      <w:pPr>
        <w:pStyle w:val="TextBody"/>
        <w:bidi w:val="0"/>
        <w:spacing w:lineRule="auto" w:line="240" w:before="240" w:after="0"/>
        <w:ind w:left="0" w:hanging="0"/>
        <w:jc w:val="both"/>
        <w:rPr>
          <w:rFonts w:ascii="Times New Roman" w:hAnsi="Times New Roman"/>
          <w:sz w:val="24"/>
          <w:szCs w:val="24"/>
        </w:rPr>
      </w:pPr>
      <w:r>
        <w:rPr>
          <w:sz w:val="24"/>
          <w:szCs w:val="24"/>
        </w:rPr>
        <w:t>(4) Az Önkormányzat és az általa fenntartott költségvetési szerveknél foglalkoztatottak bére a kötelező legkisebb munkabér (minimálbér) és a garantált bérminimum megállapításáról szóló 703/2021. (XII. 15.) számú Kormányrendelet 2. §-ban foglaltak – azaz a garantált bérminimumra történő kiegészítés szabályainak - figyelembevételével kerülnek megállapításra.</w:t>
      </w:r>
    </w:p>
    <w:p>
      <w:pPr>
        <w:pStyle w:val="TextBody"/>
        <w:bidi w:val="0"/>
        <w:spacing w:lineRule="auto" w:line="240" w:before="240" w:after="0"/>
        <w:ind w:left="0" w:hanging="0"/>
        <w:jc w:val="both"/>
        <w:rPr>
          <w:rFonts w:ascii="Times New Roman" w:hAnsi="Times New Roman"/>
          <w:sz w:val="24"/>
          <w:szCs w:val="24"/>
        </w:rPr>
      </w:pPr>
      <w:r>
        <w:rPr>
          <w:sz w:val="24"/>
          <w:szCs w:val="24"/>
        </w:rPr>
        <w:t>(5) A polgármester illetményére vonatkozó kiadási előirányzat meghatározására az egyes kulturális tárgyú és egyéb törvények módosításáról szóló 2021. évi CXLVIII. törvénnyel módosított – 2022. január 1-től hatályos Mötv. 71. § - rendelkezések figyelembevételével kerül sor (3. melléklet szerint).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22.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 általános tartalékkal való rendelkezés jogát - többletköltségek fedezetére – negyedévenként legfeljebb 1 millió Ft összeghatárig a Polgármesterre ruházza át, aki a felhasználásról a következő képviselő-testületi ülésen tájékoztatást nyújt.</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felhatalmazza a polgármestert, hogy a Magyar Állam által kibocsájtott, jelen rendelet szerinti összegben lekötött betétet helyezzen el, esetleg, ha lehetőség nyílik rá év közben újra magasabb kamatozású Állampapírt, kötvényt kincstárjegyet vásároljon.</w:t>
      </w:r>
    </w:p>
    <w:p>
      <w:pPr>
        <w:pStyle w:val="TextBody"/>
        <w:bidi w:val="0"/>
        <w:spacing w:lineRule="auto" w:line="240" w:before="240" w:after="0"/>
        <w:ind w:left="0" w:hanging="0"/>
        <w:jc w:val="both"/>
        <w:rPr>
          <w:rFonts w:ascii="Times New Roman" w:hAnsi="Times New Roman"/>
          <w:sz w:val="24"/>
          <w:szCs w:val="24"/>
        </w:rPr>
      </w:pPr>
      <w:r>
        <w:rPr>
          <w:sz w:val="24"/>
          <w:szCs w:val="24"/>
        </w:rPr>
        <w:t>(3) A Képviselő testület a céltartalékkal való rendelkezési jogot - víziközmű beruházás, karbantartás céljára, a DRV Zrt. megkeresése alapján - negyedévenként legfeljebb 1 millió Ft összeghatárig a Polgármesterre ruházza át, aki a felhasználásról a következő képviselő-testületi ülésen tájékoztatást nyújt.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23.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az ingatlanok értékesítéséből, a lakásértékesítésből származó bevételt beruházási célra fordítja.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24. §</w:t>
      </w:r>
    </w:p>
    <w:p>
      <w:pPr>
        <w:pStyle w:val="TextBody"/>
        <w:bidi w:val="0"/>
        <w:spacing w:lineRule="auto" w:line="240" w:before="0" w:after="0"/>
        <w:ind w:left="0" w:hanging="0"/>
        <w:jc w:val="both"/>
        <w:rPr>
          <w:rFonts w:ascii="Times New Roman" w:hAnsi="Times New Roman"/>
          <w:sz w:val="24"/>
          <w:szCs w:val="24"/>
        </w:rPr>
      </w:pPr>
      <w:r>
        <w:rPr>
          <w:sz w:val="24"/>
          <w:szCs w:val="24"/>
        </w:rPr>
        <w:t>A Polgármester az állampolgárok élet- és vagyonbiztonságát veszélyeztető elemi csapás, valamint annak következményeinek elhárítása érdekében (veszélyhelyzetben) átmeneti intézkedést hozhat, amelyről a Képviselő-testület legközelebbi testületi ülésén be kell számolnia.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25. §</w:t>
      </w:r>
    </w:p>
    <w:p>
      <w:pPr>
        <w:pStyle w:val="TextBody"/>
        <w:bidi w:val="0"/>
        <w:spacing w:lineRule="auto" w:line="240" w:before="0" w:after="0"/>
        <w:ind w:left="0" w:hanging="0"/>
        <w:jc w:val="both"/>
        <w:rPr>
          <w:rFonts w:ascii="Times New Roman" w:hAnsi="Times New Roman"/>
          <w:sz w:val="24"/>
          <w:szCs w:val="24"/>
        </w:rPr>
      </w:pPr>
      <w:r>
        <w:rPr>
          <w:sz w:val="24"/>
          <w:szCs w:val="24"/>
        </w:rPr>
        <w:t>A költségvetési év kiadási előirányzatai terhére abban az esetben vállalható kötelezettség, ha az abból származó valamennyi fizetés a költségvetési évet követő év június 30-ig megtörténik. Határozatlan idejű vagy a költségvetési évet követő év június 30-át követő időpontra is fizetési kötelezettséget tartalmazó határozott idejű fizetési kötelezettség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december 31-éig esedékes fizetési kötelezettségek mértékéig a költségvetési év,</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december 31-ét követően esedékes fizetési kötelezettségek az esedékesség éve szerinti év kiadási előirányzat terhére vállalható kötelezettség.</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 §</w:t>
      </w:r>
    </w:p>
    <w:p>
      <w:pPr>
        <w:pStyle w:val="TextBody"/>
        <w:bidi w:val="0"/>
        <w:spacing w:lineRule="auto" w:line="240" w:before="0" w:after="0"/>
        <w:ind w:left="0" w:hanging="0"/>
        <w:jc w:val="both"/>
        <w:rPr>
          <w:rFonts w:ascii="Times New Roman" w:hAnsi="Times New Roman"/>
          <w:sz w:val="24"/>
          <w:szCs w:val="24"/>
        </w:rPr>
      </w:pPr>
      <w:r>
        <w:rPr>
          <w:sz w:val="24"/>
          <w:szCs w:val="24"/>
        </w:rPr>
        <w:t>A Társadalmi szervek támogatására irányuló pályázaton dokumentumaikban magukat párthoz tartozóknak vallók, politikai tevékenységet folytatók nem vehetnek részt.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27.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által finanszírozott vagy támogatott szervezetek, illetve magánszemélyek számára számadási kötelezettséget kell előírni a részükre céljelleggel - nem szociális ellátásként – kérelemre juttatott összegek rendeltetésszerű felhasználásáról, és ehhez kapcsolódóan a számadás nem teljesítése esetére visszafizetési kötelezettséget kell előírni. A döntéshozó ellenőrizni köteles a felhasználást és az elszámolást. Amennyiben a finanszírozott vagy támogatott szervezet, illetve magánszemély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 oda ítéléséről átruházott hatáskörben a polgármester dönt, a költségvetésben meghatározott előirányzat erejéig.</w:t>
      </w:r>
    </w:p>
    <w:p>
      <w:pPr>
        <w:pStyle w:val="TextBody"/>
        <w:bidi w:val="0"/>
        <w:spacing w:lineRule="auto" w:line="240" w:before="240" w:after="0"/>
        <w:ind w:left="0" w:hanging="0"/>
        <w:jc w:val="both"/>
        <w:rPr>
          <w:rFonts w:ascii="Times New Roman" w:hAnsi="Times New Roman"/>
          <w:sz w:val="24"/>
          <w:szCs w:val="24"/>
        </w:rPr>
      </w:pPr>
      <w:r>
        <w:rPr>
          <w:sz w:val="24"/>
          <w:szCs w:val="24"/>
        </w:rPr>
        <w:t>(3) Támogatás iránti kérelemben az igénybevétel célját meg kell jelölni. A támogatást tárgyévben fel kell használni, elszámolás határideje a tárgyévet követő év január 31.</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28. §</w:t>
      </w:r>
    </w:p>
    <w:p>
      <w:pPr>
        <w:pStyle w:val="TextBody"/>
        <w:bidi w:val="0"/>
        <w:spacing w:lineRule="auto" w:line="240" w:before="0" w:after="0"/>
        <w:ind w:left="0" w:hanging="0"/>
        <w:jc w:val="both"/>
        <w:rPr>
          <w:rFonts w:ascii="Times New Roman" w:hAnsi="Times New Roman"/>
          <w:sz w:val="24"/>
          <w:szCs w:val="24"/>
        </w:rPr>
      </w:pPr>
      <w:r>
        <w:rPr>
          <w:sz w:val="24"/>
          <w:szCs w:val="24"/>
        </w:rPr>
        <w:t>Az információs önrendelkezési jogról és az információs szabadságról szóló 2011. évi CXII. törvényben foglaltak szerinti – a gazdálkodási adatokra vonatkozó – közzétételi kötelezettséget a Jegyző az Önkormányzat honlapján teljesíti.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29. §</w:t>
      </w:r>
    </w:p>
    <w:p>
      <w:pPr>
        <w:pStyle w:val="TextBody"/>
        <w:bidi w:val="0"/>
        <w:spacing w:lineRule="auto" w:line="240" w:before="0" w:after="0"/>
        <w:ind w:left="0" w:hanging="0"/>
        <w:jc w:val="both"/>
        <w:rPr>
          <w:rFonts w:ascii="Times New Roman" w:hAnsi="Times New Roman"/>
          <w:sz w:val="24"/>
          <w:szCs w:val="24"/>
        </w:rPr>
      </w:pPr>
      <w:r>
        <w:rPr>
          <w:sz w:val="24"/>
          <w:szCs w:val="24"/>
        </w:rPr>
        <w:t>(1) Az Áht. 97. § (3) bekezdésében foglalt rendelkezés alkalmazása során – az önkéntes teljesítésre történő felhíváson kívül az értékhatárt el nem érő kisösszegű követelést behajtásra előírni nem kell - a kisösszegű követelés értékhatára 100.000-Ft, melyet a 2021. évi XC törvény. 72 §-a határoz meg.</w:t>
      </w:r>
    </w:p>
    <w:p>
      <w:pPr>
        <w:pStyle w:val="TextBody"/>
        <w:bidi w:val="0"/>
        <w:spacing w:lineRule="auto" w:line="240" w:before="240" w:after="0"/>
        <w:ind w:left="0" w:hanging="0"/>
        <w:jc w:val="both"/>
        <w:rPr>
          <w:rFonts w:ascii="Times New Roman" w:hAnsi="Times New Roman"/>
          <w:sz w:val="24"/>
          <w:szCs w:val="24"/>
        </w:rPr>
      </w:pPr>
      <w:r>
        <w:rPr>
          <w:sz w:val="24"/>
          <w:szCs w:val="24"/>
        </w:rPr>
        <w:t>(2) Kisértékű immateriális javak, tárgyi eszközök: a 200.000 Ft egyedi értéket nem meghaladó bekerülési értékű vagyoni értékű jogok, szellemi termékek, tárgyi eszközök.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30. §</w:t>
      </w:r>
    </w:p>
    <w:p>
      <w:pPr>
        <w:pStyle w:val="TextBody"/>
        <w:bidi w:val="0"/>
        <w:spacing w:lineRule="auto" w:line="240" w:before="0" w:after="0"/>
        <w:ind w:left="0" w:hanging="0"/>
        <w:jc w:val="both"/>
        <w:rPr>
          <w:rFonts w:ascii="Times New Roman" w:hAnsi="Times New Roman"/>
          <w:sz w:val="24"/>
          <w:szCs w:val="24"/>
        </w:rPr>
      </w:pPr>
      <w:r>
        <w:rPr>
          <w:sz w:val="24"/>
          <w:szCs w:val="24"/>
        </w:rPr>
        <w:t>A helyi nemzetiségi önkormányzat bevételeivel és kiadásaival kapcsolatban a tervezési, gazdálkodási, ellenőrzési, finanszírozási, adatszolgáltatási és beszámolási feladatok ellátásáról a Közös Önkormányzati Hivatal gondoskodik. A helyi nemzetiségi önkormányzatokkal a feladatok ellátásának részletes szabályaira vonatkozóan a nemzetiségek jogairól szóló 2011. évi CLXXIX. törvény szerinti megállapodást kötött az Önkormányzattal.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31.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költségvetési szervek a pénzeszközeiket, az Önkormányzat által meghatározott belföldi banknál nyitott bankszámlán kezelik, más banknál bankszámlát nem nyithatnak. </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és intézményei bankszámláit a Takarékbank Zrt. kezeli.</w:t>
      </w:r>
    </w:p>
    <w:p>
      <w:pPr>
        <w:pStyle w:val="TextBody"/>
        <w:bidi w:val="0"/>
        <w:spacing w:lineRule="auto" w:line="240" w:before="240" w:after="0"/>
        <w:ind w:left="0" w:hanging="0"/>
        <w:jc w:val="both"/>
        <w:rPr>
          <w:rFonts w:ascii="Times New Roman" w:hAnsi="Times New Roman"/>
          <w:sz w:val="24"/>
          <w:szCs w:val="24"/>
        </w:rPr>
      </w:pPr>
      <w:r>
        <w:rPr>
          <w:sz w:val="24"/>
          <w:szCs w:val="24"/>
        </w:rPr>
        <w:t>(3) A költségvetési szervek saját nevükben az Áht. 41. § (4) bekezdésében foglaltakra figyelemmel: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Gst. 8 § (2) bekezdése szerinti adósságot keletkeztető ügyletet érvényesen nem köthetnek,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garanciát és kezességet nem vállalhatnak,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értékpapírt - törvényben meghatározott kivétellel - nem szerezhetnek meg és nem bocsáthatnak ki.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32. §</w:t>
      </w:r>
    </w:p>
    <w:p>
      <w:pPr>
        <w:pStyle w:val="TextBody"/>
        <w:bidi w:val="0"/>
        <w:spacing w:lineRule="auto" w:line="240" w:before="0" w:after="0"/>
        <w:ind w:left="0" w:hanging="0"/>
        <w:jc w:val="both"/>
        <w:rPr>
          <w:rFonts w:ascii="Times New Roman" w:hAnsi="Times New Roman"/>
          <w:sz w:val="24"/>
          <w:szCs w:val="24"/>
        </w:rPr>
      </w:pPr>
      <w:r>
        <w:rPr>
          <w:sz w:val="24"/>
          <w:szCs w:val="24"/>
        </w:rPr>
        <w:t>(1) Ha a helyi Önkormányzat által irányított költségvetési szervek 30 napon túli, lejárt esedékességű elismert tartozásállományának mértéke két egymást követő hónapban eléri az éves eredeti előirányzatának 10 %-át vagy az 5 millió forintot, haladéktalanul kötelesek a Polgármestert írásban tájékoztatni.</w:t>
      </w:r>
    </w:p>
    <w:p>
      <w:pPr>
        <w:pStyle w:val="TextBody"/>
        <w:bidi w:val="0"/>
        <w:spacing w:lineRule="auto" w:line="240" w:before="240" w:after="0"/>
        <w:ind w:left="0" w:hanging="0"/>
        <w:jc w:val="both"/>
        <w:rPr>
          <w:rFonts w:ascii="Times New Roman" w:hAnsi="Times New Roman"/>
          <w:sz w:val="24"/>
          <w:szCs w:val="24"/>
        </w:rPr>
      </w:pPr>
      <w:r>
        <w:rPr>
          <w:sz w:val="24"/>
          <w:szCs w:val="24"/>
        </w:rPr>
        <w:t>(2) Az (1) bekezdés szerinti esetben a Polgármester önkormányzati biztos kijelölését kezdeményezi. Az önkormányzati biztost a Képviselő-testület döntése alapján a Polgármester bízza meg és ennek tényét a helyben szokásos módon közzé teszi.</w:t>
      </w:r>
    </w:p>
    <w:p>
      <w:pPr>
        <w:pStyle w:val="TextBody"/>
        <w:bidi w:val="0"/>
        <w:spacing w:lineRule="auto" w:line="240" w:before="240" w:after="0"/>
        <w:ind w:left="0" w:hanging="0"/>
        <w:jc w:val="both"/>
        <w:rPr>
          <w:rFonts w:ascii="Times New Roman" w:hAnsi="Times New Roman"/>
          <w:sz w:val="24"/>
          <w:szCs w:val="24"/>
        </w:rPr>
      </w:pPr>
      <w:r>
        <w:rPr>
          <w:sz w:val="24"/>
          <w:szCs w:val="24"/>
        </w:rPr>
        <w:t>(3) A (2) bekezdésben meghatározott önkormányzati biztos tevékenységével kapcsolatos költségek az Önkormányzatot terhelik, annak fedezetét az Önkormányzat költségvetésében kell biztosítani.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33. §</w:t>
      </w:r>
    </w:p>
    <w:p>
      <w:pPr>
        <w:pStyle w:val="TextBody"/>
        <w:bidi w:val="0"/>
        <w:spacing w:lineRule="auto" w:line="240" w:before="0" w:after="0"/>
        <w:ind w:left="0" w:hanging="0"/>
        <w:jc w:val="both"/>
        <w:rPr>
          <w:rFonts w:ascii="Times New Roman" w:hAnsi="Times New Roman"/>
          <w:sz w:val="24"/>
          <w:szCs w:val="24"/>
        </w:rPr>
      </w:pPr>
      <w:r>
        <w:rPr>
          <w:sz w:val="24"/>
          <w:szCs w:val="24"/>
        </w:rPr>
        <w:t>(1) A költségvetési szervek irányítószervi támogatása – figyelemmel a költségvetési szervek saját bevételeinek teljesítésére is – a feladatellátáshoz szükséges kiadások esedékességének megfelelő ütemben történhet.</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az Önkormányzat költségvetési egyenlegének a tervezettől eltérő, kedvezőtlen alakulása esetén a költségvetési szervek támogatási előirányzatait, a (3) bekezdésben foglalt kivételekkel – zárolhatja, csökkentheti, törölheti.</w:t>
      </w:r>
    </w:p>
    <w:p>
      <w:pPr>
        <w:pStyle w:val="TextBody"/>
        <w:bidi w:val="0"/>
        <w:spacing w:lineRule="auto" w:line="240" w:before="240" w:after="0"/>
        <w:ind w:left="0" w:hanging="0"/>
        <w:jc w:val="both"/>
        <w:rPr>
          <w:rFonts w:ascii="Times New Roman" w:hAnsi="Times New Roman"/>
          <w:sz w:val="24"/>
          <w:szCs w:val="24"/>
        </w:rPr>
      </w:pPr>
      <w:r>
        <w:rPr>
          <w:sz w:val="24"/>
          <w:szCs w:val="24"/>
        </w:rPr>
        <w:t>(3) A zárolás nem vonatkozhat: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európai uniós források, vagy más támogatások igénybevételével megvalósuló projektekhez biztosítandó önkormányzati támogatásra,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meghatározott személyi juttatások és járulékaik finanszírozásához szükséges önkormányzati támogatásra, valamint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segélyek előirányzataira.</w:t>
      </w:r>
    </w:p>
    <w:p>
      <w:pPr>
        <w:pStyle w:val="TextBody"/>
        <w:bidi w:val="0"/>
        <w:spacing w:lineRule="auto" w:line="240" w:before="240" w:after="0"/>
        <w:ind w:left="0" w:hanging="0"/>
        <w:jc w:val="both"/>
        <w:rPr>
          <w:rFonts w:ascii="Times New Roman" w:hAnsi="Times New Roman"/>
          <w:sz w:val="24"/>
          <w:szCs w:val="24"/>
        </w:rPr>
      </w:pPr>
      <w:r>
        <w:rPr>
          <w:sz w:val="24"/>
          <w:szCs w:val="24"/>
        </w:rPr>
        <w:t>(4) A Képviselő-testület a (2) bekezdésben meghatározott zárolás feloldásáról vagy a zárolt összegnek megfelelő előirányzat csökkentéséről, törléséről legkésőbb a költségvetési év zárását megelőzően dönt.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34. §</w:t>
      </w:r>
    </w:p>
    <w:p>
      <w:pPr>
        <w:pStyle w:val="TextBody"/>
        <w:bidi w:val="0"/>
        <w:spacing w:lineRule="auto" w:line="240" w:before="0" w:after="0"/>
        <w:ind w:left="0" w:hanging="0"/>
        <w:jc w:val="both"/>
        <w:rPr>
          <w:rFonts w:ascii="Times New Roman" w:hAnsi="Times New Roman"/>
          <w:sz w:val="24"/>
          <w:szCs w:val="24"/>
        </w:rPr>
      </w:pPr>
      <w:r>
        <w:rPr>
          <w:sz w:val="24"/>
          <w:szCs w:val="24"/>
        </w:rPr>
        <w:t>A bevételek beszedésekor, a kiadások teljesítésekor lehetőség szerint készpénzkímélő fizetési módokat kell alkalmazni.</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Záró rendelkezés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35. §</w:t>
      </w:r>
    </w:p>
    <w:p>
      <w:pPr>
        <w:pStyle w:val="TextBody"/>
        <w:bidi w:val="0"/>
        <w:spacing w:lineRule="auto" w:line="240" w:before="0" w:after="0"/>
        <w:ind w:left="0" w:hanging="0"/>
        <w:jc w:val="both"/>
        <w:rPr>
          <w:rFonts w:ascii="Times New Roman" w:hAnsi="Times New Roman"/>
          <w:sz w:val="24"/>
          <w:szCs w:val="24"/>
        </w:rPr>
      </w:pPr>
      <w:r>
        <w:rPr>
          <w:sz w:val="24"/>
          <w:szCs w:val="24"/>
        </w:rPr>
        <w:t>Ez a rendelet 2022. február 23-án lép hatályba.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2022. évi költségvetésének pénzforgalmi mérlege</w:t>
      </w:r>
    </w:p>
    <w:tbl>
      <w:tblPr>
        <w:tblW w:w="5000" w:type="pct"/>
        <w:jc w:val="left"/>
        <w:tblInd w:w="-7" w:type="dxa"/>
        <w:tblLayout w:type="fixed"/>
        <w:tblCellMar>
          <w:top w:w="28" w:type="dxa"/>
          <w:left w:w="28" w:type="dxa"/>
          <w:bottom w:w="28" w:type="dxa"/>
          <w:right w:w="28" w:type="dxa"/>
        </w:tblCellMar>
      </w:tblPr>
      <w:tblGrid>
        <w:gridCol w:w="2988"/>
        <w:gridCol w:w="867"/>
        <w:gridCol w:w="867"/>
        <w:gridCol w:w="386"/>
        <w:gridCol w:w="2795"/>
        <w:gridCol w:w="867"/>
        <w:gridCol w:w="868"/>
      </w:tblGrid>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évi előirányzat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évi előirányzat</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Önkormányzatok működési támogatásai irányító szervtől</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119 805 663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28 457 000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30 625 000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30 696 000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14 817 000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járulékok és szociális hozzájárulási adó</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3 488 000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3 026 000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26 037 000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38 560 000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148%</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56 182 000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62 883 360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14 197 500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14 864 000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105%</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2 182 000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1 992 000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pénzeszközök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8 449 980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7 830 000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 Társulásnak átadott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56 645 000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65 872 000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 Általános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10 140 960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86 202 702</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192 436 163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197 679 490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165 544 940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258 431 062</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 vásárlása, visszavásárlása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31 617 304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20 535 470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Vállalkozási maradvány igénybevétele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visszavonásából származó bevétel</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167%</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Hosszú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ÁH belüli előleg vissza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4 792 227</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4 890 180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Kincstárjegy visszaváltása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60 000 000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kölcsönök felvétele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szervek finanszírozása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38 435 000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91 617 304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120 535 470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132%</w:t>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103 227 227</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43 760 180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284 053 467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318 214 960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268 772 167</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302 191 242</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3 127 000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9 517 000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10 116 500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támogatás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beruházás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1 216 200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6 858 000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108 514 279</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pénzeszközök átvétele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felújítás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támogatás (közvetlen)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kiadások Társulásnak átadott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céltartalék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14 769 052</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52 077 175</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kiadások államháztartáson kívülre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2 797 000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Költségvetési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4 893 200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91 528 258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Költségvetési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33 941 052</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172 507 954</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 bevételei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15 769 052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64 955 978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lízing kiadásai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kölcsönök felvétele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külső finanszírozási bevételek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15 769 052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64 955 978</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20 662 252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156 484 236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33 941 052</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172 507 954</w:t>
            </w:r>
          </w:p>
        </w:tc>
      </w:tr>
      <w:tr>
        <w:trPr/>
        <w:tc>
          <w:tcPr>
            <w:tcW w:w="298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304 715 719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w:t>
            </w:r>
          </w:p>
        </w:tc>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7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302 713 219</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költségvetés - kormányzati funkciók szerinti bontás</w:t>
      </w:r>
    </w:p>
    <w:tbl>
      <w:tblPr>
        <w:tblW w:w="5000" w:type="pct"/>
        <w:jc w:val="left"/>
        <w:tblInd w:w="-7" w:type="dxa"/>
        <w:tblLayout w:type="fixed"/>
        <w:tblCellMar>
          <w:top w:w="28" w:type="dxa"/>
          <w:left w:w="28" w:type="dxa"/>
          <w:bottom w:w="28" w:type="dxa"/>
          <w:right w:w="28" w:type="dxa"/>
        </w:tblCellMar>
      </w:tblPr>
      <w:tblGrid>
        <w:gridCol w:w="867"/>
        <w:gridCol w:w="6458"/>
        <w:gridCol w:w="2313"/>
      </w:tblGrid>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011130 - Önkormányzatok és önkormányzati hivatalok jogalkotó és általános igazgatási tevékenysége</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közhatalmi bevétel - igazgatási szolgáltatási 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Választott tisztségviselők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5 448 000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5 448 000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710 000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710 000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beszerzése- folyóirat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 pl: ügyvédi díj, alapítvány módosítás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 költségtérítés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585 000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Reklám- és propagandakiadások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102 000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7 395 000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013320 - Köztemető-fenntartás és -működtetés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közhatalmi bevétel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Hajtó és kenőanyag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-szemétszállítás 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projektmenedzsment fel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1 947 000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Ravatalozó felújítás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12 137 000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Ravatalozó felújítás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2 994 000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15 131 000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17 078 000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013350 - Az önkormányzati vagyonnal való gazdálkodással kapcsolatos feladatok</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Szolgáltatások ellenértéke - lakásbérletek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földbéletek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-Koncesszióból származó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0940821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Egyég kapott kamatok és kamatjellegű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8 994 000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8 994 000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 a vagyonban, pl: csőtörés, fedlapok, szolg lakás javítás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biztosítás, szakhatósági díj, műszaki felülvizsgálat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bankköltség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053363</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 pl: Pályázati 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 -máshova nem sorolható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1 188 000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5 588 000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informatikai rendszer kialakítása SCADA bővítés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1 891 000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Somberek - Ívóvíz ólomcsöves bekötés cseréje 16/ 16 db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171 000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ívóvíz tolózár csere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202 500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4 155 500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9 743 500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018010 - Önkormányzatok elszámolásai a központi költségvetéssel</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Helyi önkormányzatok működésének általános támogatása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59 411 625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Települési önkormányzatok egyes köznevelési feladatainak támogatása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36 536 800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Települési önkormányzatok egyes szociális és gyermekjóléti feladatainak támogatása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12 591 134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0911321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Települési önkormányzatok gyermekétkeztetési feladatainak támogatása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15 499 032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Települési önkormányzatok kulturális feladatainak támogatása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3 217 702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költségvetési támogatások és kiegészítő támogatások polgármesteri kiegészítés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1 957 827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Elszámolásból származó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24 370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Önkormányzatok működési támogatásai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Helyi önkormányzatok előző évi elszámolásából származó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0550231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elvonások, befizetések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 - céltartalék (DRV ZRT, pályázatok)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672 254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 - céltartalék TOP Pályázat kiadás 2023</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51 404 921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 - saját felhasználású általános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86 202 702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138 309 877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059141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Államháztartáson belüli megelőlegezés vissza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4 890 180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4 890 180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143 200 057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018030 - Támogatási célú finanszírozási műveletek</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belülről-elkülönített állami pénzalapok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 költségvetési maradványának igénybevétele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20 535 470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évi maradvány igénybevétele - Felhalmozási célú Dózsa utcai út, padka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évi maradvány igénybevétele - Felhalmozási célú Granárium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20 113 250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évi maradvány igénybevétele - Felhalmozási célú Ravatalozó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15 129 091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évi maradvány igénybevétele - Felhalmozási célú DRV Zrt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9 713 637</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85 491 448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86 181 448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 belülre - Társulási támogatás - Óvoda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 belülre - Társulási támogatás - konyha- működési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29 135 000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 belülre - Társulási támogatás - Társulási költségek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 belülre - Mohácsi Többcélú Kistéségi Társulás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támgoatások ÁH kívülre, pl: KÖSZ, Scneider Lajos, Vöröskereszt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66 502 000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059151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folyósítása- Hivatal működése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105 372 000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041233 - Hosszabb időtartamú közfoglalkoztatás -/ HT 2021 áthúzódó</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belülről-elkülönített állami pénzalapok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1 971 000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1 971 000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1 971 000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Közfoglalkoztatott bér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 egyéb munkáltató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2 190 000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041233 - Hosszabb időtartamú közfoglalkoztatás -/ HT 2022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belülről-elkülönített állami pénzalapok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6 582 000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6 582 000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6 582 000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Közfoglalkoztatott bér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 egyéb munkáltató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463 000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463 000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Munka és védőruha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bankköltség, szállítás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216 000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Közmunka - kisértékű t.e.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493 000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Közmunka - kisértékű t.e.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8 156 000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045150 - Egyéb szárazföldi személyszállítás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Szolgáltatások ellenértéke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051221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Munkavégzésre irányuló egyéb nem saját fogl fiz.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1 351 000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1 351 000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járulékfizetési kötelezettségek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Hajtó és kenőanyag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 - kötelező jellegű díjakat ( útdíj,műszaki vizsga díja )</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1 940 000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3 291 000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045160 - Közutak, hidak, alagutak üzemeltetése, fenntartása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Árok építés- Somberek Kossuth utca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2 230 000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061030 - Lakáshoz jutást segítő támogatások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visszatérítendő támogatások, kölcsönök visszatérülése államháztartáson kívülről-háztartások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05891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támogatások államháztartáson kívülre-háztartások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062020 - Településfejlesztési Projektek és támogatásuk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 -TOP projektmedezsment, közbeszerzési eljárás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5 556 500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5 556 500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Dózsa Gy. Utcai padka - Belügyminisztérium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24 335 000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Dózsa Gy. Utcai padka -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6 570 450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belterületi vízrendezés - TOP Széchenyi 2020</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33 584 708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belterületi vízrendezés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9 067 871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73 558 029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79 114 529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09251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támogatások bevételei ÁH belülről -TOP</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064010 - Közvilágítás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873 000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4 103 000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4 103 000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066010 - Zöldterület-kezelés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Hajtó és kenőanyag- , új platós, traktor , fűkasza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 szolgáltatások -fűnyírók, ágvágó, traktor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biztosítás stb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923 000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4 833 000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4 833 000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066020 - Város-, községgazdálkodási egyéb szolgáltatások</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Céljuttatás , projektprémium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egyéb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3 802 000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 egyéb munkáltató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495 000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495 000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Hajtó és kenőanyag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Munkaruha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 Dácia, Déva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szemétszállítás, érintésvédelem, tűzvédelem , térfigyelő</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3 200 500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 -máshova nem sorolható PL. útdíj, autópályadíj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15 498 500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létesítés - Szabadtéri edzőpark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Beruházási célú előzetesen felszámított ÁFA - Szabadtéri edzőpark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4 064 000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23 859 500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074031 - Család és nővédelmi egészségügyi gondozás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belülről-társadalombiztosítás pénzügyi alapjai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5 374 000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5 374 000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5 374 000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4 156 000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Céljuttatás , projektprémium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egyébb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4 578 000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 egyéb munkáltatói kifizetés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596 000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596 000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kisértékű tágyi eszközök beszerzése- digitális vérnyomásmérő, Lang teszt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Irodaszer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Munka és védőruha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213 000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1 009 000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6 183 000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081041 - Versenysport- és utánpótlás-nevelési tevékenység és támogatása</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Szolgáltatások ellenértéke - pályabérlet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államháztartáson kívülre-nonprofit gazdasági társaságok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081045 - Szabadidősport- (rekreációs sport-) tevékenység és támogatása - Kondi terem- Panzió</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kisértékű tágyi eszközök beszerzése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Karabantartás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151 300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791 300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791 300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082030 - Művészeti tevékenységek (kivéve: színház) - zenekar</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belülről-helyi önkormányzatok és költségvetési szerveik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051221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Munkavégzésre irányuló egyéb nem saját fogl fiz.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1 774 000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1 774 000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járulékfizetési kötelezettségek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kisértékű tágyi eszközök beszerzése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Irodaszer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2 274 000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4 048 000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082070 - Történelmi hely, építmény, egyéb látványosság működtetése és megóvása - hagyományok háza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082091 - Közművelődés – közösségi és társadalmi részvétel fejlesztése - granárium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Szolgáltatások ellenértéke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Közvetített szolgáltatások ellenértéke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tűzvédelem, villamossági ellenőrzés, projektmenedzsment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744 760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3 652 760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Ingatlan felújítás - Granárium nyílászáró csere, világítás korszerűsítés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12 329 025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Felújítási célú előzetesen felszámított ÁFA - Granárium nyílászáró csere, világítás korszerűsítés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3 328 837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Ingatlan felújítás - Granárium fűtéskorszerűsítés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3 281 408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05741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Felújítási célú előzetesen felszámított ÁFA - Granárium fűtéskorszerűsítés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885 980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19 825 250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23 478 010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082092 - Közművelődés – hagyományos közösségi kulturális értékek gondozása - Művelődési ház</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09651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átvett pénzeszközök-egyéb vállalkozások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3 357 000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Céljuttatás , projektprémium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egyébb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373 000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051221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Munkavégzésre irányuló egyéb nem saját fogl juttatások- csoportvezetők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840 000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4 772 000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 egyéb munkáltató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622 000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 - Kalendárium, folyóirat, újság</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üzemanyag -Dossenheim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Irodaszer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Munka és védőruha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 pl.: szalvéta, tisztitószer,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 - szüreti, aratási, júniális, majális MIKRO TV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szállítás Dossenheim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 kémnényseprés , gázfelülvizsgálat stb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dologi kiadások teljesítése - vendéglátás, mikulás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10 720 000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16 114 000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084031 - Civil szervezetek működési támogatása</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műköködési célú támogatások ÁH kívülre kiadásai - civil vagy más nonprofit szervezetek - DORFMUSIKANTEN, Német hagyományőrző Egyesület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250 000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095020 - Iskolarendszeren kívüli egyéb oktatás, képzés EFOP óvoda pályázat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104037 - Intézményen kívüli gyermekétkeztetés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Vásárolt élelmezés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106010 - Lakóingatlan szociális célú bérbeadása</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Szolgáltatások ellenértéke lakásbérletek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Közvetített szolgáltatások ellenértéke - rezsi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egyéb pl.:WC kagyló, csaptelep zár, stb</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Gáz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díjak - 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 -festés mázolás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 -pl: kulcsmásolás, kéményseprés, gázvizsgálat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213 900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1 153 900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1 153 900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107051 -Szociális étkeztetés</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 teljesítése -biztosítás OPEL, MAZDA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53 400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223 400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223 400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107060 - Egyéb szociális pénzbeli és természetbeni ellátások, támogatások - rendkívüli települési tám</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094031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Közvetített szolgáltatás ellenértéke- Köztemetés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05481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nem intézményi ellátások - szülési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05481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nem intézményi ellátások - temetési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05481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nem intézményi ellátások - Települési támogatás- lakásfenntartási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05481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nem intézményi ellátások - Települési támogatás- eseti, átmeneti segély</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05481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nem intézményi ellátások - Köztemetés kiadásai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1 992 000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055061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 belülre - bursa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2 112 000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900020 - Szabad kapacitás terhére végzett, nem haszonszerzési célú tevékenységek kiadásai és bevételei</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093111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Magánszemélyek jövedelemadói - termőföld bérbeadásból sz. jöv. után SZJA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09341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Vagyoni típusú adók - Magánszemélyek kommunális adója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13 400 000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09351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Állandó jelleggel végzett iparűzési tev.után fizetett helyi adó 0,8%</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25 000 000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38 480 000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38 480 000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900060 - Forgatási és befektetési finaszírozási műveletek</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terv</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0940811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Befektetett pénzügyi eszközökből származó bevételek - lekötött betét kamat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660 000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0981211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Forgatási célú belföldi értékpapír beváltása, értékesítése - lekötött betét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100 660 000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30 625 000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K2</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3 026 000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K3</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62 883 360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K4</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1 992 000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K5</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211 981 877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K6</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10 116 500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K7</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108 514 279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K8</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K9</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43 760 180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B1</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144 055 490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Önkormányzatok működési támogatásai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B2</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B3</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38 560 000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B4</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14 864 000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B5</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B6</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B7</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185 491 448 Ft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4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 Ft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3.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2022. évi központi költségvetésből származó működési és feladatalapú támogatásai összesen</w:t>
      </w:r>
    </w:p>
    <w:tbl>
      <w:tblPr>
        <w:tblW w:w="5000" w:type="pct"/>
        <w:jc w:val="left"/>
        <w:tblInd w:w="-7" w:type="dxa"/>
        <w:tblLayout w:type="fixed"/>
        <w:tblCellMar>
          <w:top w:w="28" w:type="dxa"/>
          <w:left w:w="28" w:type="dxa"/>
          <w:bottom w:w="28" w:type="dxa"/>
          <w:right w:w="28" w:type="dxa"/>
        </w:tblCellMar>
      </w:tblPr>
      <w:tblGrid>
        <w:gridCol w:w="963"/>
        <w:gridCol w:w="5301"/>
        <w:gridCol w:w="964"/>
        <w:gridCol w:w="964"/>
        <w:gridCol w:w="482"/>
        <w:gridCol w:w="964"/>
      </w:tblGrid>
      <w:tr>
        <w:trPr/>
        <w:tc>
          <w:tcPr>
            <w:tcW w:w="9638"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Közös Hivatali összes lakosság szám : 1831 fő, ebből Somberek 1454 fő ,Görcsönydoboka 377 fő (2021. január.1.)</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Jogcím száma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Jogcím megnevezése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Mennyiségi egység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Fajlagos összeg 2021</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Mutató</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hivatal működésének támogatása - elismert hivatali létszám alapján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elismert hivatali létszám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5 495 500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38 578 410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291 330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Támogatás összesen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12 031 085</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zöldterület-gazdálkodással kapcsolatos feladatok ellátásának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25 200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4 825 800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153 200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Közvilágítás fenntartásának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3 552 000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166 500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Köztemető fenntartással kapcsolatos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663 366</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153 824</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Közutak fenntartásának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2 413 685</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102 710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önkormányzati feladatok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8 000 000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önkormányzati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8 500 000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Lakott külterülettel kapcsolatos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2550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10 200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w:t>
            </w:r>
          </w:p>
        </w:tc>
      </w:tr>
      <w:tr>
        <w:trPr/>
        <w:tc>
          <w:tcPr>
            <w:tcW w:w="626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helyi önkormányzatok működésének általános támogatása 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59 411 625</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II.1. Pedagógusok, és az e pedagógusok nevelő munkáját közvetlenül segítők bértámogatása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napi nyitvatartási ideje eléri a nyolc órát</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1.2.2.1.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Pedagógusok elismert létszáma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4861500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19 446 000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1.2.2.1.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401400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1 605 600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1.2.5.1.1.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pedagógus szakképzettséggel nem rendelkező, pedagógusok nevelő munkáját közvetlenül segítők száma a Köznev. tv. 2. melléklete szerint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3 339 000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6 678 000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1.2.5.1.1.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269 500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1 078 000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II.2. Óvodaműködtetési támogatás</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napi nyitvatartási ideje eléri a nyolc órát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4 367 000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794 000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II.3. Társulás által fenntartott óvodákba bejáró gyermekek utaztatásának támogatása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Társulás által fenntartott óvodákba bejáró gyermekek utaztatásának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189 000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945 000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II.5. Nemzetiségi pótlék</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II.5. (1)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napi nyitvatartási ideje eléri a nyolc órát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811600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1 623 200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települési önkormányzatok egyes köznevelési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36 536 800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III.1.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települési önkormányzatok szociális feladatainak egyéb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10 672 074</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III.3. Egyes szociális és gyermekjóléti feladatok támogatása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1.3.2.3.1.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étkeztetés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67810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1 763 060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1.3.2.3.1.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 - szociális étkeztetés bér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156 000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III.5. Gyermekétkeztetés támogatása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finanszírozás szempontjából elismert dolgozók bértámogatása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2 442 000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10 891 320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bérintézkedések támogatása cím szerinti támogatás jogcímenkénti összege - gyermekétkeztetés bér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258 300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1 152 018</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Gyermekétkeztetés üzemeltetési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3 455 694</w:t>
            </w:r>
          </w:p>
        </w:tc>
      </w:tr>
      <w:tr>
        <w:trPr/>
        <w:tc>
          <w:tcPr>
            <w:tcW w:w="626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települési önkormányzatok szociális, gyermekjóléti és gyermekétkeztetési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forint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28 090 166</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IV. A TELEPÜLÉSI ÖNKORMÁNYZATOK KULTURÁLIS FELADATAINAK TÁMOGATÁSA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3 217 702</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091161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Elszámolásból származó bevételek (2021. évi normatív elszámolás alapján)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24 370</w:t>
            </w:r>
          </w:p>
        </w:tc>
      </w:tr>
      <w:tr>
        <w:trPr/>
        <w:tc>
          <w:tcPr>
            <w:tcW w:w="9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Község Önkormányzat 2022.évi Feladatalapú normatív támogatások összesen:</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4.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Sombereki Közös Önkormányzati Hivatal 2022. évi költségvetésének pénzforgalmi mérlege</w:t>
      </w:r>
    </w:p>
    <w:tbl>
      <w:tblPr>
        <w:tblW w:w="5000" w:type="pct"/>
        <w:jc w:val="left"/>
        <w:tblInd w:w="-7" w:type="dxa"/>
        <w:tblLayout w:type="fixed"/>
        <w:tblCellMar>
          <w:top w:w="28" w:type="dxa"/>
          <w:left w:w="28" w:type="dxa"/>
          <w:bottom w:w="28" w:type="dxa"/>
          <w:right w:w="28" w:type="dxa"/>
        </w:tblCellMar>
      </w:tblPr>
      <w:tblGrid>
        <w:gridCol w:w="386"/>
        <w:gridCol w:w="3277"/>
        <w:gridCol w:w="675"/>
        <w:gridCol w:w="675"/>
        <w:gridCol w:w="2891"/>
        <w:gridCol w:w="867"/>
        <w:gridCol w:w="867"/>
      </w:tblGrid>
      <w:tr>
        <w:trPr/>
        <w:tc>
          <w:tcPr>
            <w:tcW w:w="386"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Sor-</w:t>
              <w:br/>
              <w:t>szám</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évi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évi előirányzat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Önkormányzatok működési támogatásai</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29 053 000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31 044 000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járulékok és szociális hozzájárulási adó</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4 256 000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3 738 000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4 922 000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4 358 000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pénzeszközök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38 435 000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38 501 000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38 991 000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38 231 000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39 140 000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 (8.+…+11. )</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 vásárlása, visszavásárlása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 2016.évi</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Vállalkozási maradvány igénybevétele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visszavonásából származó bevétel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Hosszú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Kölcsön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(13.)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Forgatási célú belföldi, külföldi értékpapírok vásárlása</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bevételek összesen (7.+12.)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kiadások összesen (7.+...+13.)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 ÖSSZESEN (6.+14.)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KIADÁSOK ÖSSZESEN (8.+17.)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38 231 000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39 140 000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1 851 000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beruházás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pénzeszközök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felújítás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támogatás (közvetlen)</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céltartalék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kiadások államháztartáson kívülre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(16.+18.+19.+21.)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(16.+18.+20.+21.)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1 851 000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 ( 24.+25.)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lízing kiadásai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(27.+28. )</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külső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bevételek összesen (23.+26.)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kiadások összesen (23.+…+26.)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 ÖSSZESEN (22.+29.)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KIADÁSOK ÖSSZESEN (22.+29.)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1 851 000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w:t>
            </w:r>
          </w:p>
        </w:tc>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 ÖSSZESEN (15.+30.)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w:t>
            </w:r>
          </w:p>
        </w:tc>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 ÖSSZESEN (15.+30.)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Sombereki Közös Önkormányzati Hivatal 2022. évi költségvetésének bevételei és kiadásai kormányzati funkciók szerinti bontásban </w:t>
      </w:r>
    </w:p>
    <w:tbl>
      <w:tblPr>
        <w:tblW w:w="5000" w:type="pct"/>
        <w:jc w:val="left"/>
        <w:tblInd w:w="-7" w:type="dxa"/>
        <w:tblLayout w:type="fixed"/>
        <w:tblCellMar>
          <w:top w:w="28" w:type="dxa"/>
          <w:left w:w="28" w:type="dxa"/>
          <w:bottom w:w="28" w:type="dxa"/>
          <w:right w:w="28" w:type="dxa"/>
        </w:tblCellMar>
      </w:tblPr>
      <w:tblGrid>
        <w:gridCol w:w="1349"/>
        <w:gridCol w:w="5205"/>
        <w:gridCol w:w="1542"/>
        <w:gridCol w:w="1542"/>
      </w:tblGrid>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450 000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972 000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608 000 Ft</w:t>
            </w:r>
          </w:p>
        </w:tc>
      </w:tr>
      <w:tr>
        <w:trPr/>
        <w:tc>
          <w:tcPr>
            <w:tcW w:w="655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4 922 000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4 358 000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Eszközbeszerzés - polcok, nyomtató, fogas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1 457 000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Eszközbeszerzés ÁFA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394 000 Ft</w:t>
            </w:r>
          </w:p>
        </w:tc>
      </w:tr>
      <w:tr>
        <w:trPr/>
        <w:tc>
          <w:tcPr>
            <w:tcW w:w="655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1 851 000 Ft</w:t>
            </w:r>
          </w:p>
        </w:tc>
      </w:tr>
      <w:tr>
        <w:trPr/>
        <w:tc>
          <w:tcPr>
            <w:tcW w:w="655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29 053 000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31 044 000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4 256 000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3 738 000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4 922 000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4 358 000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1 851 000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Önkormányzatok működési támogatásai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111 000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 - átvett normatív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39 435 000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40 870 000 Ft</w:t>
            </w:r>
          </w:p>
        </w:tc>
      </w:tr>
      <w:tr>
        <w:trPr/>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39 501 000 Ft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 Ft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Sombereki Óvoda és Konyha 2022. évi költségvetése - pénzforgalmi mérleg</w:t>
      </w:r>
    </w:p>
    <w:tbl>
      <w:tblPr>
        <w:tblW w:w="5000" w:type="pct"/>
        <w:jc w:val="left"/>
        <w:tblInd w:w="-7" w:type="dxa"/>
        <w:tblLayout w:type="fixed"/>
        <w:tblCellMar>
          <w:top w:w="28" w:type="dxa"/>
          <w:left w:w="28" w:type="dxa"/>
          <w:bottom w:w="28" w:type="dxa"/>
          <w:right w:w="28" w:type="dxa"/>
        </w:tblCellMar>
      </w:tblPr>
      <w:tblGrid>
        <w:gridCol w:w="2891"/>
        <w:gridCol w:w="771"/>
        <w:gridCol w:w="578"/>
        <w:gridCol w:w="578"/>
        <w:gridCol w:w="2602"/>
        <w:gridCol w:w="675"/>
        <w:gridCol w:w="675"/>
        <w:gridCol w:w="868"/>
      </w:tblGrid>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Óvoda</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 összesen</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Óvoda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2022. évi előirányzat </w:t>
              <w:br/>
              <w:t>összesen</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működési támogatásai</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27 750 000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16 229 000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43 979 000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járulékok és szociális hozzájárulási adó</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3 492 000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2 051 000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5 543 000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12 447 000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12 447 000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4 621 000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21 142 000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25 763 000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pénzeszközök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Irányítószervtől kapott támogatás ( társulástól normatíva)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21 892 032</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58 429 032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Irányítószervtől kapott támogatás ( társulástól önk rész)</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7 242 968</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7 242 968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szervek finanszírozása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78 119 000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35 863 000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39 422 000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35 863 000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 (10.+…+13.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 vásárlása, visszavásárlása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Vállalkozási maradvány igénybevétele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visszavonásából származó bevétel</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Hosszú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Kölcsön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(15.+16.)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Forgatási célú belföldi, külföldi értékpapírok vásárlása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Értékpapírok bevételei</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bevételek összesen (9.+14.)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kiadások összesen (9.+...+16.)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 ÖSSZESEN (8.+17.)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78 119 000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KIADÁSOK ÖSSZESEN (8.+17.)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35 863 000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39 422 000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35 863 000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2 160 000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2 834 000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támogatás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beruházás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Irányítószervtől kapott támogatás ( társulástól normatíva)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ebből EU-s forrásból megvalósuló felújítás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Irányítószervtől kapott támogatás ( társulástól önk rész)</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céltartalék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kiadások államháztartáson kívülre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(19.+21.+22.+24.)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(19.+21.+23.+24.)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2 160 000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2 834 000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 ( 27.+28.)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lízing kiadásai</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(30.+31. )</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külső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bevételek összesen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kiadások összesen</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 ÖSSZESEN</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KIADÁSOK ÖSSZESEN</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2 160 000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2 834 000</w:t>
            </w:r>
          </w:p>
        </w:tc>
      </w:tr>
      <w:tr>
        <w:trPr/>
        <w:tc>
          <w:tcPr>
            <w:tcW w:w="289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 ÖSSZESEN (18.+33.)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78 119 000</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 ÖSSZESEN (18.+33.)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78 119 000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Sombereki Óvoda és Konyha 2022. évi költségvetésének bevételei és kiadásai kormányzati funkciók szerinti bontásban</w:t>
      </w:r>
    </w:p>
    <w:tbl>
      <w:tblPr>
        <w:tblW w:w="5000" w:type="pct"/>
        <w:jc w:val="left"/>
        <w:tblInd w:w="-7" w:type="dxa"/>
        <w:tblLayout w:type="fixed"/>
        <w:tblCellMar>
          <w:top w:w="28" w:type="dxa"/>
          <w:left w:w="28" w:type="dxa"/>
          <w:bottom w:w="28" w:type="dxa"/>
          <w:right w:w="28" w:type="dxa"/>
        </w:tblCellMar>
      </w:tblPr>
      <w:tblGrid>
        <w:gridCol w:w="1157"/>
        <w:gridCol w:w="6168"/>
        <w:gridCol w:w="2313"/>
      </w:tblGrid>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Sombereki Óvoda összesen :</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351 000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091130 - Nemzetiségi óvodai nevelés, ellátás szakmai feladatai Sombereki Óvoda</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16 849 000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51103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Céljutattás, projektprémium</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51131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egyéb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1 873 000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19 529 000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hozzájárulási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2 461 000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2 461 000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Nemzetiségi Óvoda nevelés összesen :</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21 990 000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091140 - Óvodai nevelés, ellátás működési feladatai Sombereki Óvoda</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gyógyszer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anyagok könyv-folyóirat</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0531173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anyag egyéb - pl: játékok, rajzeszközök, ragasztók, kartonok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Irodaszer, papír, toner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Munka és védőruha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 költség - pl: tisztitószerek, papírtörlő, fertőtlenítő</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 . Igénybevétele -internet előfizetés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Villamos energia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0533123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Gázdíj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0533133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Víz- és csatornadíj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0533783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befektetési díj</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0533793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egyéb szolgáltatások- gyermekutaztatás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708 000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0535573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rovaton nem szerepeltethető dologi jellegű kiadások- óvodai szülinap</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4 621 000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kisértékű eszköz beszerzés - Falvédő, vetítővászon, erősítő - hangfal, gyermek konyhabútor</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informatikai eszköz beszerzés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57 000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nevelő i iroda, székek, asztal, szekrények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320 000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05671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kisértékű eszköz beszerzés ÁFA</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674 000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Sombereki Óvoda összesen :</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5 295 000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SOMBEREKI ÓVODA 2020. évi tervezett kiadásai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ÓVODÁK TERVEZETT FORGALMA ÖSSZESEN 2020- ban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27 750 000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K2</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3 492 000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4 621 000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K4</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K5</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K6</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674 000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K7</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K8</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K9</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ÓVODÁK KIADÁS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B1</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Önkormányzatok működési támogatásai</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B2</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B3</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B4</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B5</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B6</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B7</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61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r>
        <w:trPr/>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ÓVODÁK BEVÉTEL ÖSSZESEN</w:t>
            </w:r>
          </w:p>
        </w:tc>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8.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Konyha tervezett forgalma 2022. évben</w:t>
      </w:r>
    </w:p>
    <w:tbl>
      <w:tblPr>
        <w:tblW w:w="5000" w:type="pct"/>
        <w:jc w:val="left"/>
        <w:tblInd w:w="-7" w:type="dxa"/>
        <w:tblLayout w:type="fixed"/>
        <w:tblCellMar>
          <w:top w:w="28" w:type="dxa"/>
          <w:left w:w="28" w:type="dxa"/>
          <w:bottom w:w="28" w:type="dxa"/>
          <w:right w:w="28" w:type="dxa"/>
        </w:tblCellMar>
      </w:tblPr>
      <w:tblGrid>
        <w:gridCol w:w="1542"/>
        <w:gridCol w:w="6072"/>
        <w:gridCol w:w="2024"/>
      </w:tblGrid>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5"/>
                <w:szCs w:val="15"/>
              </w:rPr>
            </w:pPr>
            <w:r>
              <w:rPr>
                <w:b/>
                <w:bCs/>
                <w:sz w:val="15"/>
                <w:szCs w:val="15"/>
              </w:rPr>
              <w:t>Cofog: 096015 - Intézményi gyermekétkezés étkeztetés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név</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Ellátási díjak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Kiszámlázott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1 080 000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5 080 000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 normatíva átadás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15 499 032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 önkormányzati hozzájárulás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6 232 968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21 732 000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26 812 000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9 126 000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Foglalkozatottak egyéb személyi juttatásai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Közlekedési költségtérítés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51103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Céljutattás, projektprémium</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130 000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10 551 000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1 311 000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8 710 000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Élelmiszer</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7 150 000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536 000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134 000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54 000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2 473 000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Fizetendő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rovaton nem szerepeltethető dologi jellegű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53 000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13 503 000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1 139 000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 ÁFA</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308 000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1 447 000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26 812 000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107051 Szociális étkezés Konyhán</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név</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Ellátási díjak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Kiszámlázott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676 000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3 176 000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 normatíva átadás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6 393 000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6 393 000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9 569 000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Foglalkozatottak egyéb személyi juttatásai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138 000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Közlekedési költségtérítés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51103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Céljutattás, projektprémium</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46 000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3 738 000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2 860 000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Élelmiszer</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2 282 000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13 200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Vásárolt élelmezés- augusztus ( szoc otthon)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44 000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8 800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838 000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Fizetendő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rovaton nem szerepeltethető dologi jellegű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4 869 000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374 000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 ÁFA</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101 000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475 000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9 569 000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900090 Vállalkozási tevékenység kiadásai</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név</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Ellátási díjak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3 300 000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Kiszámlázott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891 000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4 191 000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 önkormányzati hozzájárulás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1 010 000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1 010 000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5 201 000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Köztisztviselők,közalkalmazottak bére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1 700 000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Foglalkozatottak egyéb személyi juttatásai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Béren kívüli juttatások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Közlekedési költségtérítés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0511103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költségtérítések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1 940 000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253 000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Üzemeltetési anyagok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1 430 000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Élelmiszer</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1 251 000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Informatikai szolgáltatások igénybevétele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kommunikációs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Közüzemi díj</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88 000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Karbantartási, kisjavítási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66 000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053363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Szakmai tevékenységet segítő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szolgáltatások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Kiküldetések kiadásai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előzetesen felszámított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Fizetendő általános forgalmi adó</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Más rovaton nem szerepeltethető dologi jellegű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2 770 000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tárgyi eszköz beszerzés beruházás ÁFA</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5 201 000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 BEVÉTEL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 Ft</w:t>
            </w:r>
          </w:p>
        </w:tc>
      </w:tr>
      <w:tr>
        <w:trPr/>
        <w:tc>
          <w:tcPr>
            <w:tcW w:w="761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 KIADÁS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K1</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16 229 000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K2</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2 051 000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21 142 000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K4</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K5</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K6</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2 160 000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K7</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K8</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K9</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B1</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B2</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B3</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B4</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12 447 000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B5</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B6</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B7</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 - felhalmozási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 - működési</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29 135 000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07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 Ft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9.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Somberek Község Önkormányzat és intézményeinek létszámadatai a 2022. évi költségvetéshez </w:t>
      </w:r>
    </w:p>
    <w:tbl>
      <w:tblPr>
        <w:tblW w:w="5000" w:type="pct"/>
        <w:jc w:val="left"/>
        <w:tblInd w:w="-7" w:type="dxa"/>
        <w:tblLayout w:type="fixed"/>
        <w:tblCellMar>
          <w:top w:w="28" w:type="dxa"/>
          <w:left w:w="28" w:type="dxa"/>
          <w:bottom w:w="28" w:type="dxa"/>
          <w:right w:w="28" w:type="dxa"/>
        </w:tblCellMar>
      </w:tblPr>
      <w:tblGrid>
        <w:gridCol w:w="2410"/>
        <w:gridCol w:w="1060"/>
        <w:gridCol w:w="289"/>
        <w:gridCol w:w="1542"/>
        <w:gridCol w:w="289"/>
        <w:gridCol w:w="1735"/>
        <w:gridCol w:w="289"/>
        <w:gridCol w:w="2024"/>
      </w:tblGrid>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Korm. Funk.</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Teljes 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Részmunkaidő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községgazdálkodás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066020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MT alapján</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jogalk.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011130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választott tisztviselő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Család és nővédelem</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074031</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Közművelődési tev.</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082092</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Korm. Funk.</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Teljes 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Részmunkaidő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Nemz. óvodai nevelés SB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091130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Óvodai étkeztetés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096010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Iskolai étkeztetés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096020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Vendégétkeztetés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900050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közalkalmazott</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Szociális étkeztetés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107051</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MT alapján</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Sombereki Közös Önkormányzati Hivatal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Korm. Funk.</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Teljes 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Részmunkaidő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011130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jegyző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011130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köztisztviselő ügyintéző</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011130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MT alapján</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Közfoglalkoztatás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Korm. Funk.</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Valós létszám</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Hónapok száma</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Kerekítve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számított létszám évre vetítve</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HT 2021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041233</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MT alapján</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1,833333333</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HT 2022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041233</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5,833333333</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7,67</w:t>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Mindösszesen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10.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2022. évi költségvetése - felhalmozási bevételek és kiadások</w:t>
      </w:r>
    </w:p>
    <w:tbl>
      <w:tblPr>
        <w:tblW w:w="5000" w:type="pct"/>
        <w:jc w:val="left"/>
        <w:tblInd w:w="-7" w:type="dxa"/>
        <w:tblLayout w:type="fixed"/>
        <w:tblCellMar>
          <w:top w:w="28" w:type="dxa"/>
          <w:left w:w="28" w:type="dxa"/>
          <w:bottom w:w="28" w:type="dxa"/>
          <w:right w:w="28" w:type="dxa"/>
        </w:tblCellMar>
      </w:tblPr>
      <w:tblGrid>
        <w:gridCol w:w="2313"/>
        <w:gridCol w:w="964"/>
        <w:gridCol w:w="771"/>
        <w:gridCol w:w="964"/>
        <w:gridCol w:w="867"/>
        <w:gridCol w:w="964"/>
        <w:gridCol w:w="1446"/>
        <w:gridCol w:w="1349"/>
      </w:tblGrid>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69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w:t>
            </w:r>
          </w:p>
        </w:tc>
        <w:tc>
          <w:tcPr>
            <w:tcW w:w="4626"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w:t>
            </w:r>
          </w:p>
        </w:tc>
      </w:tr>
      <w:tr>
        <w:trPr/>
        <w:tc>
          <w:tcPr>
            <w:tcW w:w="2313"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2021.-ben megérkezett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EU forrásból 2022.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támogatás 2022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2021.-ben kifizetett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2022.-ben kiadás</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Összesítés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 Önk. Önerő 2022</w:t>
            </w:r>
          </w:p>
        </w:tc>
      </w:tr>
      <w:tr>
        <w:trPr/>
        <w:tc>
          <w:tcPr>
            <w:tcW w:w="2313"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Ravatalozó felújítás - Önkormányzati Temető infra- strukturális fejlesztése 2021. Magyar Falu 100%</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15 129 691 Ft</w:t>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12 137 000 Ft</w:t>
            </w:r>
          </w:p>
        </w:tc>
        <w:tc>
          <w:tcPr>
            <w:tcW w:w="1446"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15 131 000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2 994 000 Ft</w:t>
            </w:r>
          </w:p>
        </w:tc>
        <w:tc>
          <w:tcPr>
            <w:tcW w:w="1446"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- 1 309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Granárium felújítás - nyilás - záró csere, világítás, fűtés korszerűsítés Magyar Falu 100%</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24 999 133 Ft</w:t>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3 847 152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15 610 433 Ft</w:t>
            </w:r>
          </w:p>
        </w:tc>
        <w:tc>
          <w:tcPr>
            <w:tcW w:w="1446"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19 825 250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1 038 731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4 214 817 Ft</w:t>
            </w:r>
          </w:p>
        </w:tc>
        <w:tc>
          <w:tcPr>
            <w:tcW w:w="1446"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Dózsa Gy. utcai út és padka felújítás- Belügyminisztérium 75%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20 000 000 Ft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24 335 000 Ft</w:t>
            </w:r>
          </w:p>
        </w:tc>
        <w:tc>
          <w:tcPr>
            <w:tcW w:w="1446"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30 905 450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6 570 450 Ft</w:t>
            </w:r>
          </w:p>
        </w:tc>
        <w:tc>
          <w:tcPr>
            <w:tcW w:w="1446"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10 905 450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Dózsa Gy. utcai árok felújítás TOP pályázat 100%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33 584 708 Ft</w:t>
            </w:r>
          </w:p>
        </w:tc>
        <w:tc>
          <w:tcPr>
            <w:tcW w:w="1446"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42 652 579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9 067 871 Ft</w:t>
            </w:r>
          </w:p>
        </w:tc>
        <w:tc>
          <w:tcPr>
            <w:tcW w:w="1446"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60 128 824 Ft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4 885 883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108 514 279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108 514 279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10 904 141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informatikai rendszer kialakítás elkülönített víz céltartalékból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1 891 000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2 402 000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511 000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-ivóvízólomcsöves bekötés cseréje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630 000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801 000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171 000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DRV beruházások - ívóvíz tolózár csere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952 500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202 500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Árok építés- Somberek Kossuth utca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1 270 000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 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Közmunka - kisértékű 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493 000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627 000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Közmunka - kisértékű t.e. 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134 000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Szabadtéri edzőpark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3 200 000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ÁFA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864 000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4 064 000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4 064 000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10 116 500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10 116 500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4 064 000 Ft</w:t>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 bevétel /kiadás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60 128 824 Ft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Ft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4 885 883 Ft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118 630 779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118 630 779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14 968 141 Ft</w:t>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Az átcsoportosítás jogát a Képviselő-testület gyakorolja.</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Község Önkormányzat 2022. évi költségvetése - felhalmozási célú támogatások bevételek - kiadások</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Visszatérülés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Háztartásoknak lakásvásárlási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TAO Sport öltöző felújítás 2021 belső felújítás önerő</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 Ft</w:t>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27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 tervezett alakulása 2022. évi összes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138 279 877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27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Céltartalék 2022. évi alakulása DRV Zrt.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672 254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27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Céltartalék 2022. évi alakulása TOP</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51 404 921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231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Szabad felhasználású Tartalék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86 202 702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és Görcsönydoboka Óvodafenntartó Társulás 2022. évi költségvetésének pénzforgalmi mérlege</w:t>
      </w:r>
    </w:p>
    <w:tbl>
      <w:tblPr>
        <w:tblW w:w="5000" w:type="pct"/>
        <w:jc w:val="left"/>
        <w:tblInd w:w="-7" w:type="dxa"/>
        <w:tblLayout w:type="fixed"/>
        <w:tblCellMar>
          <w:top w:w="28" w:type="dxa"/>
          <w:left w:w="28" w:type="dxa"/>
          <w:bottom w:w="28" w:type="dxa"/>
          <w:right w:w="28" w:type="dxa"/>
        </w:tblCellMar>
      </w:tblPr>
      <w:tblGrid>
        <w:gridCol w:w="385"/>
        <w:gridCol w:w="3470"/>
        <w:gridCol w:w="1157"/>
        <w:gridCol w:w="3373"/>
        <w:gridCol w:w="1253"/>
      </w:tblGrid>
      <w:tr>
        <w:trPr/>
        <w:tc>
          <w:tcPr>
            <w:tcW w:w="38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Sor-</w:t>
              <w:br/>
              <w:t>szám</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 összesen</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 összesen</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eredeti</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Önkormányzatok működési támogatásai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65 872 000</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pénzeszközök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Irányítószervtől kapott 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szervek finanszírozása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65 872 000</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finanszírozásának bevételei (10.+…+13. )</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 vásárlása, visszavásárlása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38 226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Vállalkozási maradvány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visszavonásából származó bevétel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Hosszú lejáratú hitelek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Kölcsön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(15.+16.)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Forgatási célú belföldi,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Likviditási célú hitelek, kölcsönök felvétele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Értékpapírok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bevételek összesen (9.+14.)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38 226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finanszírozási kiadások összesen (9.+...+16.)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 ÖSSZESEN (8.+17.)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KIADÁSOK ÖSSZESEN (8.+17.)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EU-s 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EU-s forrásból megvalósuló beruházás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pénzeszközök átvétele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EU-s forrásból megvalósuló felújítás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EU-s támogatás (közvetlen)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Tartalékok Céltartalék felhalmozási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szervek finanszírozása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bevételek összesen: (19.+21.+22.+24.)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kiadások összesen: (19.+21.+23.+24.)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belső finanszírozás bevételei ( 27.+28.)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27.</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 maradvány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belső finanszírozási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lízing kiadásai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Hiány külső finanszírozásának bevételei (30.+31. )</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Rövid lejáratú hitelek, kölcsönök felvétele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31.</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külső finanszírozási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32.</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bevételek összesen (26.+29.)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finanszírozási kiadások összesen (26.+…+28.)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33.</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 ÖSSZESEN (25.+32.)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KIADÁSOK ÖSSZESEN (25.+32.)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34.</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 ÖSSZESEN (18.+33.)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 ÖSSZESEN (18.+33.)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és Görcsönydoboka Óvodafenntartó Társulás 2022. évi bevételei és kiadásai kormányzati funkciók szerinti bontásban</w:t>
      </w:r>
    </w:p>
    <w:tbl>
      <w:tblPr>
        <w:tblW w:w="5000" w:type="pct"/>
        <w:jc w:val="left"/>
        <w:tblInd w:w="-7" w:type="dxa"/>
        <w:tblLayout w:type="fixed"/>
        <w:tblCellMar>
          <w:top w:w="28" w:type="dxa"/>
          <w:left w:w="28" w:type="dxa"/>
          <w:bottom w:w="28" w:type="dxa"/>
          <w:right w:w="28" w:type="dxa"/>
        </w:tblCellMar>
      </w:tblPr>
      <w:tblGrid>
        <w:gridCol w:w="1542"/>
        <w:gridCol w:w="5976"/>
        <w:gridCol w:w="2120"/>
      </w:tblGrid>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011130 - Önkormányzatok és önkormányzati hivatalok jogalkotó és általános igazgatási tevékenysége</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916071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belülről-helyi önkormányzatok és költségvetési szerveik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0533783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Pénzügyi, befektetési díj</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 Ft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Cofog: 018030 - Támogatási célú finanszírozási műveletek</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Főkönyvi szám név</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előirányzat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0916073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bevételei államháztartáson belülről-helyi önkormányzatok és költségvetési szerveik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0981313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Előző év költségvetési maradványának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38 226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38 226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65 710 226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059153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folyósítása Sombereki 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059153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Központi, irányító szervi támogatás folyósítása Konyha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29 135 000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 Ft</w:t>
            </w:r>
          </w:p>
        </w:tc>
      </w:tr>
      <w:tr>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Foglalkoztatottak személyi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Munkaadókat terhelő járulék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Dologi kiadás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K9</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65 672 000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65 872 000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ebből: Önkormányzatok működési támogatásai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átvett pénzeszköz</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átvett pénzeszköz</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Finanszírozási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38 226 Ft</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 ÖSSZESEN</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65 910 226 Ft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13.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Kimutatás Somberek Község Önkormányzat többéves kihatással járó döntéseiről</w:t>
      </w:r>
    </w:p>
    <w:tbl>
      <w:tblPr>
        <w:tblW w:w="5000" w:type="pct"/>
        <w:jc w:val="left"/>
        <w:tblInd w:w="-7" w:type="dxa"/>
        <w:tblLayout w:type="fixed"/>
        <w:tblCellMar>
          <w:top w:w="28" w:type="dxa"/>
          <w:left w:w="28" w:type="dxa"/>
          <w:bottom w:w="28" w:type="dxa"/>
          <w:right w:w="28" w:type="dxa"/>
        </w:tblCellMar>
      </w:tblPr>
      <w:tblGrid>
        <w:gridCol w:w="3662"/>
        <w:gridCol w:w="867"/>
        <w:gridCol w:w="675"/>
        <w:gridCol w:w="675"/>
        <w:gridCol w:w="675"/>
        <w:gridCol w:w="1060"/>
        <w:gridCol w:w="2024"/>
      </w:tblGrid>
      <w:tr>
        <w:trPr/>
        <w:tc>
          <w:tcPr>
            <w:tcW w:w="366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 feladat megnevezése</w:t>
            </w:r>
          </w:p>
        </w:tc>
        <w:tc>
          <w:tcPr>
            <w:tcW w:w="3952"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Előirányzat</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2026</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Lakástámogatás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2 200 000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Lakásépítésére,vásárlására folyósított kölcsönök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2 200 000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Lakásépítésére,vásárlására folyósított kölcsönök megtérülése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Felhalmozási célú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vásárlás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működési célú támogatások áht belülre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ÁHT kívülre (sport)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ÁHT kívülre (csele borza, egyéb)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350 000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kiadások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7 800 000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beváltás</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(földbérlet)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3 125 000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(lakásbérlet)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690 000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(eszközhasználati díj)</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5 249 000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Tulajdonosi bevételek (Sport pályabérlet)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célú bevételek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110 864 000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10 864 000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10 864 000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10 864 000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10 864 000</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7614"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Község Önkormányzata által felvett működési és beruházási hitelekről és azok kamatairól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Hitel Feladatok megnevezése</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Felvétel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Fennálló hitel</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Lejárati adatok</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Kedvezményezett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Ideje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Ideje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Tőke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Kamat</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Hitelek 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r>
      <w:tr>
        <w:trPr/>
        <w:tc>
          <w:tcPr>
            <w:tcW w:w="9638"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Község Önkormányzat Képviselő-testülete a korábbi évek gyakorlatának megfelelően, 2022-24. években sem tervez működési, sem beruházási hitelt felvenni.</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8"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Község Önkormányzata által Lekötött betétek vásárlásának várható alakulásáról</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5879"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Érték 2022. január 1.-jén</w:t>
            </w:r>
          </w:p>
        </w:tc>
        <w:tc>
          <w:tcPr>
            <w:tcW w:w="173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 Ft</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ezer Ft</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Betétnyitás ideje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Tőke összege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Lejárat ideje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Éves kamatláb</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Kamat összeg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Lekötés tervezett ideje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Tervezett tőke lekötés összege</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2021.08.10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2022.02.10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14.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2022. évi költségvetésének közvetett támogatásai</w:t>
      </w:r>
    </w:p>
    <w:tbl>
      <w:tblPr>
        <w:tblW w:w="5000" w:type="pct"/>
        <w:jc w:val="left"/>
        <w:tblInd w:w="-7" w:type="dxa"/>
        <w:tblLayout w:type="fixed"/>
        <w:tblCellMar>
          <w:top w:w="28" w:type="dxa"/>
          <w:left w:w="28" w:type="dxa"/>
          <w:bottom w:w="28" w:type="dxa"/>
          <w:right w:w="28" w:type="dxa"/>
        </w:tblCellMar>
      </w:tblPr>
      <w:tblGrid>
        <w:gridCol w:w="4241"/>
        <w:gridCol w:w="1638"/>
        <w:gridCol w:w="867"/>
        <w:gridCol w:w="867"/>
        <w:gridCol w:w="771"/>
        <w:gridCol w:w="1254"/>
      </w:tblGrid>
      <w:tr>
        <w:trPr/>
        <w:tc>
          <w:tcPr>
            <w:tcW w:w="424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Adónem</w:t>
            </w:r>
          </w:p>
        </w:tc>
        <w:tc>
          <w:tcPr>
            <w:tcW w:w="3372"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Közvetett támogatás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 eredeti ei.</w:t>
            </w:r>
          </w:p>
        </w:tc>
      </w:tr>
      <w:tr>
        <w:trPr/>
        <w:tc>
          <w:tcPr>
            <w:tcW w:w="424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Kedvezmény</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Mentesség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Elengedés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Támogatás</w:t>
            </w:r>
          </w:p>
        </w:tc>
        <w:tc>
          <w:tcPr>
            <w:tcW w:w="125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Magánszem. kommunális 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434 000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Iparűzési 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Termőföld bérbead. jöv.</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Késedelmi pótlék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Bírság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bevétel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Helyi adó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434 000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Ellátottak térítési méltányossági díjának, kártérítésének elengedése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Lakosság részére lakásépítéshez, lakásvásárláshoz vissza nem térítendő támogatás nyújtása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Hulladékszállítás költségeinek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10 200 000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Helyiségek, eszközök hasznosításából származó bevételből nyújtott kedvezmény, mentesség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Egyéb nyújtott kedvezmény vagy kölcsön elengedése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424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KÖZVETETT TÁMOGATÁSOK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378 000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56 000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c>
          <w:tcPr>
            <w:tcW w:w="12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12 434 000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és Görcsönydoboka Község Önkormányzatai által közösen fenntartott intézmények 2022. évi költségvetéséhez hozzájárulás</w:t>
      </w:r>
    </w:p>
    <w:tbl>
      <w:tblPr>
        <w:tblW w:w="5000" w:type="pct"/>
        <w:jc w:val="left"/>
        <w:tblInd w:w="-7" w:type="dxa"/>
        <w:tblLayout w:type="fixed"/>
        <w:tblCellMar>
          <w:top w:w="28" w:type="dxa"/>
          <w:left w:w="28" w:type="dxa"/>
          <w:bottom w:w="28" w:type="dxa"/>
          <w:right w:w="28" w:type="dxa"/>
        </w:tblCellMar>
      </w:tblPr>
      <w:tblGrid>
        <w:gridCol w:w="1927"/>
        <w:gridCol w:w="1928"/>
        <w:gridCol w:w="1927"/>
        <w:gridCol w:w="1928"/>
        <w:gridCol w:w="1928"/>
      </w:tblGrid>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Sombereki Közös Önkormányzati Hivatal müködéséhez hozzájárulás</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Ft-ban</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 - Normatíva felosztás lakosságszám </w:t>
              <w:br/>
              <w:t>alapján Somberek</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Saját 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 - Normatíva felosztás lakosságszám alapján Görcsönydoboka</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Lakosságszám fő</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jan. 1.</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1454</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377</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Hivatal Összes költség 2022</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40 991 000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32 551 018</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8 439 982</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Feladatalapú finanszírozás 2022. évre központi költségvetésből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30 866 729</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8 003 271</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2021. évi pénzmaradvány felhasználás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1 588 203</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411 797</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évi saját 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121 000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96 086</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24 914</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Önkormányzati támogatás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Működési támogatás ÁH belülről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Számított finanszírozás 2022. évre önkormányzatonként</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Teljesítendő finanszírozás 2022. évre önkormányzatonként</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és Görcsönydoboka Óvodafenntartó Társulás működési hozzájárulása</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 kiadás</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Állami támogatás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Saját bevétel/ egyéb támogatás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Önkormányzatok által teljesített hozzájárulás</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41 582 000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21 892 032</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12 447 000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7 242 968</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Sombereki Óvoda</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36 537 000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óvodafenntartó társulás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238 226</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normatíva vissza fizetés államkincstár</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ÖSSZESEN :</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78 357 226</w:t>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58 429 032</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12 447 000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7 481 194</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Görcsönydoboka Önkormányzat által fizetendő hozzájárulás 2022. évben</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hozzájárulás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normatíva visszafizetés hozzájárulás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Közös Önkormányzati Hivatal</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óvodafenntartó társulás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71 468</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Somberektől 2022. évi elszámolás visszafizetés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Fizetendő hozzájárulás összesen :</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71 468</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Somberek Önkormányzat által fizetendő hozzájárulás 2022. évben</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 hozzájárulás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Közös Önkormányzati Hivatal</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óvodafenntartó társulás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166 758</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normatíva visszafizetés</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Konyha</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7 242 968</w:t>
            </w:r>
          </w:p>
        </w:tc>
      </w:tr>
      <w:tr>
        <w:trPr/>
        <w:tc>
          <w:tcPr>
            <w:tcW w:w="192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Fizetendő hozzájárulás összesen :</w:t>
            </w:r>
          </w:p>
        </w:tc>
        <w:tc>
          <w:tcPr>
            <w:tcW w:w="7711"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7 409 726</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Somberek Község Önkormányzat 2022. évi előirányzat felhasználási és likviditási terve</w:t>
      </w:r>
    </w:p>
    <w:tbl>
      <w:tblPr>
        <w:tblW w:w="5000" w:type="pct"/>
        <w:jc w:val="left"/>
        <w:tblInd w:w="-7" w:type="dxa"/>
        <w:tblLayout w:type="fixed"/>
        <w:tblCellMar>
          <w:top w:w="28" w:type="dxa"/>
          <w:left w:w="28" w:type="dxa"/>
          <w:bottom w:w="28" w:type="dxa"/>
          <w:right w:w="28" w:type="dxa"/>
        </w:tblCellMar>
      </w:tblPr>
      <w:tblGrid>
        <w:gridCol w:w="95"/>
        <w:gridCol w:w="578"/>
        <w:gridCol w:w="96"/>
        <w:gridCol w:w="578"/>
        <w:gridCol w:w="482"/>
        <w:gridCol w:w="675"/>
        <w:gridCol w:w="675"/>
        <w:gridCol w:w="675"/>
        <w:gridCol w:w="675"/>
        <w:gridCol w:w="771"/>
        <w:gridCol w:w="771"/>
        <w:gridCol w:w="675"/>
        <w:gridCol w:w="675"/>
        <w:gridCol w:w="771"/>
        <w:gridCol w:w="675"/>
        <w:gridCol w:w="771"/>
      </w:tblGrid>
      <w:tr>
        <w:trPr/>
        <w:tc>
          <w:tcPr>
            <w:tcW w:w="76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Megnevezés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Január</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Február</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Március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Április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Május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Június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Július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Augusztus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Szeptember</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Október</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November</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December</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2022. év összesen</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098" w:type="dxa"/>
            <w:gridSpan w:val="1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Önkormányzat működési </w:t>
              <w:br/>
              <w:t xml:space="preserve">támogatása </w:t>
              <w:br/>
              <w:t>irányítósz.</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7 956 566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11 583 182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12 769 874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10 769 874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129 238 490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Működési célú támogatások </w:t>
              <w:br/>
              <w:t>áh belülről</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1 234 750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908 500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14 817 000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Közhatalmi </w:t>
              <w:br/>
              <w:t>bevételek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16 280 000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38 560 000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Működési </w:t>
              <w:br/>
              <w:t>bevételek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750 000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1 300 000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1 238 667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1 238 667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1 238 667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1 238 667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1 109 333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14 864 000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Működési célú </w:t>
              <w:br/>
              <w:t xml:space="preserve">átvett </w:t>
              <w:br/>
              <w:t>pénzeszköz</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Költségvetési, működési </w:t>
              <w:br/>
              <w:t>bevételek</w:t>
              <w:br/>
              <w:t>összesen</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9 706 566</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12 519 874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30 004 624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13 284 624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16 517 932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13 304 624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13 243 291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19 269 874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29 523 291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14 917 041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12 758 541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12 629 207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197 679 490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Költségvetési </w:t>
              <w:br/>
              <w:t xml:space="preserve">maradvány </w:t>
              <w:br/>
              <w:t>igénybevétele</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15 728 337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4 807 133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20 535 470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Lekötött bankbetét megszüntetése</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Működési célú </w:t>
              <w:br/>
              <w:t xml:space="preserve">finanszírozási </w:t>
              <w:br/>
              <w:t>bevételek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15 728 337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4 807 133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120 535 470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Felhalmozás célú támogatások áh belülről</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91 048 258</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Felhalmozás </w:t>
              <w:br/>
              <w:t>bevétel</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Felhalm.cél </w:t>
              <w:br/>
              <w:t>átvett pénze.</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480 000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13.</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Költségvetési, felhalmozási </w:t>
              <w:br/>
              <w:t xml:space="preserve">bevételek </w:t>
              <w:br/>
              <w:t>összesen</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91 088 258</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91 528 258</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Pénzmaradvány igénybevétele</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11 828 626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20 188 318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10 615 569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8 336 743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3 718 326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4 849 168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5 419 228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64 955 978</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Felhalmozási </w:t>
              <w:br/>
              <w:t xml:space="preserve">célú </w:t>
              <w:br/>
              <w:t xml:space="preserve">finanszírozási </w:t>
              <w:br/>
              <w:t>bevételek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11 828 626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20 188 318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10 615 569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8 336 743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3 718 326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4 849 168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5 419 228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64 955 978</w:t>
            </w:r>
          </w:p>
        </w:tc>
      </w:tr>
      <w:tr>
        <w:trPr/>
        <w:tc>
          <w:tcPr>
            <w:tcW w:w="76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Bevételek összesen</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100 794 824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112 559 874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30 044 624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25 153 250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36 746 250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39 688 530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26 427 167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23 028 200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29 563 291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14 957 041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17 647 709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18 088 435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II.</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8098" w:type="dxa"/>
            <w:gridSpan w:val="1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Személyi </w:t>
              <w:br/>
              <w:t>juttatások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2 552 083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30 625 000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Munkaadókat </w:t>
              <w:br/>
              <w:t xml:space="preserve">terhelő </w:t>
              <w:br/>
              <w:t>járulékok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252 167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3 026 000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Dologi </w:t>
              <w:br/>
              <w:t>kiadások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5 240 280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8 240 280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5 240 280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5 240 280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3 240 000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2 800 000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7 686 962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3 177 539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5 777 459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5 240 280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62 883 360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Ellátottak </w:t>
              <w:br/>
              <w:t xml:space="preserve">pénzbeli </w:t>
              <w:br/>
              <w:t>juttatásai</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166 000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1 992 000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Egyéb </w:t>
              <w:br/>
              <w:t>működési célú kiadások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1 252 500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1 540 748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59 252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7 830 000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Egyéb </w:t>
              <w:br/>
              <w:t xml:space="preserve">működési célú kiadások </w:t>
              <w:br/>
              <w:t>társulásnak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5 489 333</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5 489 333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3 450 290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5 489 333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5 489 333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5 489 333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4 500 000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7 975 043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65 872 000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Tartalék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22 635 939</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63 566 763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86 202 702</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Költségvetési, működési </w:t>
              <w:br/>
              <w:t>kiadások</w:t>
              <w:br/>
              <w:t>összesen</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37 588 302</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81 807 374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12 313 320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15 112 083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14 112 083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14 352 363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11 362 750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10 422 750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19 009 712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10 707 041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15 447 709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16 195 573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258 431 061</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Költségvetési</w:t>
              <w:br/>
              <w:t xml:space="preserve"> szervek </w:t>
              <w:br/>
              <w:t>finanszírozása</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6 239 167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3 531 304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1 892 862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38 870 000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ÁH belüli előleg vissza</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4 890 180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4 890 180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Betét elhelyezés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12.</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Működési célú </w:t>
              <w:br/>
              <w:t xml:space="preserve">finanszírozási </w:t>
              <w:br/>
              <w:t>kiadások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11 129 347</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3 531 304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3 239 167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2 500 000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2 250 000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1 892 862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43 760 180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Beruházások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952 500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2 402 000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4 064 000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1 897 000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801 000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10 116 500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Felújítások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23 600 000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15 131 000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11 825 250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10 905 450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7 052 579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108 514 279</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Felhalmozási </w:t>
              <w:br/>
              <w:t>célú kiadások áh belülre</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1 800 000</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Felhalmozási </w:t>
              <w:br/>
              <w:t>céltartalék</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52 077 175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52 077 175</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Költségvetési, felhalmozási </w:t>
              <w:br/>
              <w:t xml:space="preserve">kiadások </w:t>
              <w:br/>
              <w:t>összesen</w:t>
            </w:r>
          </w:p>
        </w:tc>
        <w:tc>
          <w:tcPr>
            <w:tcW w:w="9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52 077 175</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24 752 500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6 802 000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19 395 000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22 097 000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11 825 250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11 105 450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8 053 579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172 507 954</w:t>
            </w:r>
          </w:p>
        </w:tc>
      </w:tr>
      <w:tr>
        <w:trPr/>
        <w:tc>
          <w:tcPr>
            <w:tcW w:w="9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20.</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 xml:space="preserve">Felhalmozási </w:t>
              <w:br/>
              <w:t xml:space="preserve">célú </w:t>
              <w:br/>
              <w:t xml:space="preserve">finanszírozási </w:t>
              <w:br/>
              <w:t>kiadások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0</w:t>
            </w:r>
          </w:p>
        </w:tc>
      </w:tr>
      <w:tr>
        <w:trPr/>
        <w:tc>
          <w:tcPr>
            <w:tcW w:w="76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Kiadások összesen</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100 794 824</w:t>
            </w:r>
          </w:p>
        </w:tc>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112 559 874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30 044 624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25 153 250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36 746 250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39 688 530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26 427 167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23 028 200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29 563 291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14 957 041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17 647 709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18 088 435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5"/>
                <w:szCs w:val="15"/>
              </w:rPr>
            </w:pPr>
            <w:r>
              <w:rPr>
                <w:sz w:val="15"/>
                <w:szCs w:val="15"/>
              </w:rPr>
              <w:t>474 699 196</w:t>
            </w:r>
          </w:p>
        </w:tc>
      </w:tr>
    </w:tbl>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Pr>
    </w:p>
    <w:p>
      <w:pPr>
        <w:pStyle w:val="TextBody"/>
        <w:bidi w:val="0"/>
        <w:spacing w:before="0" w:after="0"/>
        <w:jc w:val="center"/>
        <w:rPr>
          <w:rFonts w:ascii="Times New Roman" w:hAnsi="Times New Roman"/>
          <w:sz w:val="24"/>
          <w:szCs w:val="24"/>
        </w:rPr>
      </w:pPr>
      <w:r>
        <w:rPr>
          <w:sz w:val="24"/>
          <w:szCs w:val="24"/>
        </w:rPr>
      </w:r>
    </w:p>
    <w:p>
      <w:pPr>
        <w:pStyle w:val="TextBody"/>
        <w:bidi w:val="0"/>
        <w:spacing w:lineRule="auto" w:line="240" w:before="0" w:after="159"/>
        <w:ind w:left="159" w:right="159" w:hanging="0"/>
        <w:jc w:val="center"/>
        <w:rPr>
          <w:rFonts w:ascii="Times New Roman" w:hAnsi="Times New Roman"/>
          <w:sz w:val="24"/>
          <w:szCs w:val="24"/>
        </w:rPr>
      </w:pPr>
      <w:r>
        <w:rPr>
          <w:sz w:val="24"/>
          <w:szCs w:val="24"/>
        </w:rPr>
        <w:t>Végső előterjesztői indokolás</w:t>
      </w:r>
    </w:p>
    <w:p>
      <w:pPr>
        <w:pStyle w:val="TextBody"/>
        <w:bidi w:val="0"/>
        <w:spacing w:lineRule="auto" w:line="240" w:before="159" w:after="159"/>
        <w:ind w:left="159" w:right="159" w:hanging="0"/>
        <w:jc w:val="both"/>
        <w:rPr>
          <w:rFonts w:ascii="Times New Roman" w:hAnsi="Times New Roman"/>
          <w:sz w:val="24"/>
          <w:szCs w:val="24"/>
        </w:rPr>
      </w:pPr>
      <w:r>
        <w:rPr>
          <w:sz w:val="24"/>
          <w:szCs w:val="24"/>
        </w:rPr>
        <w:t>2021. június 25-én kihirdetésre került a Magyarország 2022. évi központi költségvetéséről szóló 2021. évi XC. törvény, mely alapján megismerhetőek az önkormányzati működés alapvető pénzügyi feltételei. </w:t>
      </w:r>
    </w:p>
    <w:p>
      <w:pPr>
        <w:pStyle w:val="TextBody"/>
        <w:bidi w:val="0"/>
        <w:spacing w:lineRule="auto" w:line="240" w:before="159" w:after="159"/>
        <w:ind w:left="159" w:right="159" w:hanging="0"/>
        <w:jc w:val="both"/>
        <w:rPr>
          <w:rFonts w:ascii="Times New Roman" w:hAnsi="Times New Roman"/>
          <w:sz w:val="24"/>
          <w:szCs w:val="24"/>
        </w:rPr>
      </w:pPr>
      <w:r>
        <w:rPr>
          <w:sz w:val="24"/>
          <w:szCs w:val="24"/>
        </w:rPr>
        <w:t>Somberek község 2022. évi költségvetése az ország költségvetése, az előző évi teljesülési adatok, az önkormányzat korábbi döntései, valamint a jelenleg rendelkezésre álló adatok figyelembe vételével került megalkotásra.</w:t>
      </w:r>
    </w:p>
    <w:p>
      <w:pPr>
        <w:pStyle w:val="TextBody"/>
        <w:bidi w:val="0"/>
        <w:spacing w:lineRule="auto" w:line="240" w:before="159" w:after="159"/>
        <w:ind w:left="159" w:right="159" w:hanging="0"/>
        <w:jc w:val="both"/>
        <w:rPr>
          <w:rFonts w:ascii="Times New Roman" w:hAnsi="Times New Roman"/>
          <w:sz w:val="24"/>
          <w:szCs w:val="24"/>
        </w:rPr>
      </w:pPr>
      <w:r>
        <w:rPr>
          <w:sz w:val="24"/>
          <w:szCs w:val="24"/>
        </w:rPr>
        <w:t>Gazdálkodásunkat az intézményhálózat, a településüzemeltetés működőképességének megtartása, a 2021. évben nyert pályázati források felhasználása, beruházások és felújítások megvalósítása, továbbá a település fejlődését szolgáló fejlesztések előkészítése, elindítása és megvalósítása határozza meg.</w:t>
      </w:r>
    </w:p>
    <w:p>
      <w:pPr>
        <w:pStyle w:val="TextBody"/>
        <w:bidi w:val="0"/>
        <w:spacing w:lineRule="auto" w:line="240" w:before="0" w:after="0"/>
        <w:ind w:left="0" w:right="0" w:hanging="0"/>
        <w:jc w:val="both"/>
        <w:rPr>
          <w:rFonts w:ascii="Times New Roman" w:hAnsi="Times New Roman"/>
          <w:sz w:val="24"/>
          <w:szCs w:val="24"/>
        </w:rPr>
      </w:pPr>
      <w:r>
        <w:rPr>
          <w:sz w:val="24"/>
          <w:szCs w:val="24"/>
        </w:rPr>
        <w:t>A pénzügyi terv összhangban van az előző években megfogalmazott alapelvekkel, kiegészülve a járványügyi helyzet miatt kialakult intézkedésekkel. A megfogalmazott alapelvek az önkormányzat legfontosabb céljait hűen tükrözik, ezt követendően a legfontosabb költségvetési alapelvek többek között a következők: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Takarékos, átlátható és biztonságos működtetés, költségek ésszerű minimalizálása.</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Stabilitás céljából a jóváhagyott költségekhez képest a szükségtelen és gyakori változtatások kerülése.</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A kötelezően ellátandó feladatok jó színvonalon történő biztosítása.</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A szociálisan rászorultak támogatása, segítése.</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Az elindított beruházások megvalósítása, a szükséges források biztosítása.</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Tudatos községüzemeltetés és fejlesztés, a fiatalok számára vonzóbbá tétel.</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Az önkormányzat lehetőségeihez mérten közfoglalkoztatás biztosítása, felhasználása, bővítve ezzel a finanszírozási lehetőségeket a településüzemeltetésben, egyben a település lakóinak életminőségét javítva.</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Új pályázati lehetőségek figyelése, kapcsolódás az aktuális pályázatokhoz, a pályázatok önrészének megteremtése, biztosítása.</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Figyelemmel Magyarország gazdasági stabilitásáról szóló 2011. évi CXCIV. törvény előírásaira – hitelfelvételtől eltekintés.</w:t>
      </w:r>
    </w:p>
    <w:p>
      <w:pPr>
        <w:pStyle w:val="Normal"/>
        <w:numPr>
          <w:ilvl w:val="0"/>
          <w:numId w:val="2"/>
        </w:numPr>
        <w:tabs>
          <w:tab w:val="clear" w:pos="709"/>
          <w:tab w:val="left" w:pos="867" w:leader="none"/>
        </w:tabs>
        <w:bidi w:val="0"/>
        <w:spacing w:lineRule="auto" w:line="240" w:before="159" w:after="159"/>
        <w:ind w:left="867" w:right="159" w:hanging="283"/>
        <w:jc w:val="both"/>
        <w:rPr>
          <w:rFonts w:ascii="Times New Roman" w:hAnsi="Times New Roman"/>
          <w:sz w:val="24"/>
          <w:szCs w:val="24"/>
        </w:rPr>
      </w:pPr>
      <w:r>
        <w:rPr>
          <w:sz w:val="24"/>
          <w:szCs w:val="24"/>
        </w:rPr>
        <w:t>Igazodva az országos irányelvekhez, kiemelt jelentőségű a koronavírus világjárvány gazdasági hatásainak helyi szintű mérséklése, kezelése.</w:t>
      </w:r>
    </w:p>
    <w:sectPr>
      <w:footerReference w:type="default" r:id="rId3"/>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43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43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8"/>
        </w:tabs>
        <w:ind w:left="708"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